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水利工程管理与保护范围划界书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工程名称：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波密县新城区防洪工程   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所 在 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波密县扎木镇        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划界单位：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波密县水利局         </w:t>
      </w:r>
    </w:p>
    <w:p>
      <w:pPr>
        <w:jc w:val="both"/>
        <w:rPr>
          <w:rFonts w:hint="default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划界时间：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2022年1月7日   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波密县水利局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2022年1月印制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水利工程管理与保护范围划界书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231"/>
        <w:gridCol w:w="2263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波密县新城区防洪工程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波密县扎木镇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注册登记号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工程规模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30年一遇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建设时间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2016年4月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划界单位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波密县水利局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运行管理单位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7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概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述</w:t>
            </w:r>
          </w:p>
        </w:tc>
        <w:tc>
          <w:tcPr>
            <w:tcW w:w="6684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640" w:firstLineChars="200"/>
              <w:rPr>
                <w:rFonts w:hint="eastAsia" w:ascii="宋体" w:hAnsi="宋体" w:eastAsia="宋体" w:cs="宋体"/>
                <w:color w:val="FF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  <w:t>波密县新城区防洪堤工程始建于2016年4月，工程区帕隆藏布下游波密县县城段，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工程总投资为2998.21万元，工程综合治理4.119公里，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新建堤防长度3.747公里，原防洪堤基础加固扎木吊桥到扎木大桥段右岸防洪堤基础1.364公里。其中:右岸堤防长2.755公里；左岸堤防长0.992公里，为80mm厚碎石路面，修建C25素混凝土排雨涵管6座，C25钢筋混凝土下河梯步6处，工程级别为3级，防洪标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准30年一遇。该堤防左右岸防洪堤堤身毛石混凝土结构。现运行管理单位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为波密县水利局、监督单位为波密县水利局。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建筑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物</w:t>
            </w:r>
          </w:p>
        </w:tc>
        <w:tc>
          <w:tcPr>
            <w:tcW w:w="6684" w:type="dxa"/>
            <w:gridSpan w:val="3"/>
          </w:tcPr>
          <w:p>
            <w:pPr>
              <w:spacing w:line="360" w:lineRule="auto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波密县城区防洪堤工程主要建筑物主要包括：1.堤身长3.747公里，结构为堤身毛石混凝土结构；</w:t>
            </w:r>
          </w:p>
          <w:p>
            <w:pPr>
              <w:spacing w:line="360" w:lineRule="auto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2.穿堤排水涵管6座；</w:t>
            </w:r>
          </w:p>
          <w:p>
            <w:pPr>
              <w:spacing w:line="360" w:lineRule="auto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3.下河梯步6处；</w:t>
            </w:r>
          </w:p>
          <w:p>
            <w:pPr>
              <w:spacing w:line="360" w:lineRule="auto"/>
              <w:ind w:firstLine="640" w:firstLineChars="200"/>
              <w:rPr>
                <w:rFonts w:hint="default" w:ascii="仿宋" w:hAnsi="仿宋" w:eastAsia="仿宋" w:cs="仿宋"/>
                <w:color w:val="FF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4.C25钢筋混凝土栏杆19座。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效益</w:t>
            </w:r>
          </w:p>
        </w:tc>
        <w:tc>
          <w:tcPr>
            <w:tcW w:w="6684" w:type="dxa"/>
            <w:gridSpan w:val="3"/>
          </w:tcPr>
          <w:p>
            <w:pPr>
              <w:jc w:val="both"/>
              <w:rPr>
                <w:rFonts w:hint="eastAsia" w:ascii="宋体" w:hAnsi="宋体" w:eastAsia="仿宋_GB2312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波密县城区防洪堤工程的实施，可保护县城污水处理厂及规划开发区1250.2亩。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9" w:hRule="atLeast"/>
        </w:trPr>
        <w:tc>
          <w:tcPr>
            <w:tcW w:w="1838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围划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界内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684" w:type="dxa"/>
            <w:gridSpan w:val="3"/>
          </w:tcPr>
          <w:p>
            <w:pPr>
              <w:spacing w:line="360" w:lineRule="auto"/>
              <w:ind w:firstLine="640" w:firstLineChars="200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  <w:t>根据《中华人民共和国水法》《中华人民共和国防洪法》《西藏自治区水利厅工程管理条例》对水利工程管理与保护范围规定如下：</w:t>
            </w:r>
          </w:p>
          <w:p>
            <w:pPr>
              <w:spacing w:line="360" w:lineRule="auto"/>
              <w:ind w:firstLine="640" w:firstLineChars="200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shd w:val="clear"/>
                <w:vertAlign w:val="baseline"/>
                <w:lang w:val="en-US" w:eastAsia="zh-CN"/>
              </w:rPr>
              <w:t>管理和保护范围：堤基地和护堤地，护堤地为堤防迎、背水坡脚以外6米。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7" w:hRule="atLeast"/>
        </w:trPr>
        <w:tc>
          <w:tcPr>
            <w:tcW w:w="1838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求</w:t>
            </w:r>
          </w:p>
        </w:tc>
        <w:tc>
          <w:tcPr>
            <w:tcW w:w="668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水法和防洪法规定：“禁止从事影响河势稳定、危害河岸堤防安全和其他妨碍河道行洪的活动。”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640" w:firstLineChars="200"/>
              <w:jc w:val="both"/>
              <w:textAlignment w:val="auto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河道管理条例规定：“在堤防和护堤地，禁止建房、放牧、开渠、打井、挖窖、葬坟、晒粮、存放物料、开采地下资源、进行考古发掘及发展集市贸易活动。”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72FCB"/>
    <w:rsid w:val="01620030"/>
    <w:rsid w:val="01995549"/>
    <w:rsid w:val="01F813D6"/>
    <w:rsid w:val="034D4FC3"/>
    <w:rsid w:val="05901300"/>
    <w:rsid w:val="0FC146B6"/>
    <w:rsid w:val="11C60801"/>
    <w:rsid w:val="12CC6BC7"/>
    <w:rsid w:val="12E200E4"/>
    <w:rsid w:val="143C4766"/>
    <w:rsid w:val="18A06FCE"/>
    <w:rsid w:val="19EE20BE"/>
    <w:rsid w:val="1B830F04"/>
    <w:rsid w:val="1D686F27"/>
    <w:rsid w:val="1E8E47A0"/>
    <w:rsid w:val="21335CF1"/>
    <w:rsid w:val="295E1AC5"/>
    <w:rsid w:val="299745D8"/>
    <w:rsid w:val="2A69417C"/>
    <w:rsid w:val="2A7759A4"/>
    <w:rsid w:val="2E877590"/>
    <w:rsid w:val="325D55EA"/>
    <w:rsid w:val="35390845"/>
    <w:rsid w:val="35646E63"/>
    <w:rsid w:val="35AB3E0E"/>
    <w:rsid w:val="373A7D9D"/>
    <w:rsid w:val="37772CFB"/>
    <w:rsid w:val="390D28C3"/>
    <w:rsid w:val="3B406869"/>
    <w:rsid w:val="3EF62BCF"/>
    <w:rsid w:val="44C24DDC"/>
    <w:rsid w:val="46172FCB"/>
    <w:rsid w:val="49D33E6F"/>
    <w:rsid w:val="52D7211B"/>
    <w:rsid w:val="56A65796"/>
    <w:rsid w:val="56C75B61"/>
    <w:rsid w:val="5979052C"/>
    <w:rsid w:val="5CA43E78"/>
    <w:rsid w:val="5DB8390A"/>
    <w:rsid w:val="61A81587"/>
    <w:rsid w:val="640241FA"/>
    <w:rsid w:val="655D2AE2"/>
    <w:rsid w:val="658C0F6B"/>
    <w:rsid w:val="65D129D2"/>
    <w:rsid w:val="7023302B"/>
    <w:rsid w:val="74A0118A"/>
    <w:rsid w:val="76E06B2C"/>
    <w:rsid w:val="77597182"/>
    <w:rsid w:val="7A3A5809"/>
    <w:rsid w:val="7AAA1340"/>
    <w:rsid w:val="7E38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2020-12-07T02:26:00Z</dcterms:created>
  <dc:creator>hp</dc:creator>
  <cp:lastModifiedBy>Administrator</cp:lastModifiedBy>
  <cp:lastPrinted>2021-11-09T09:08:00Z</cp:lastPrinted>
  <dcterms:modified xsi:type="dcterms:W3CDTF">2022-01-07T05:51:15Z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