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9362E">
      <w:pPr>
        <w:keepNext w:val="0"/>
        <w:keepLines w:val="0"/>
        <w:pageBreakBefore w:val="0"/>
        <w:kinsoku/>
        <w:overflowPunct/>
        <w:topLinePunct w:val="0"/>
        <w:autoSpaceDE/>
        <w:autoSpaceDN/>
        <w:bidi w:val="0"/>
        <w:spacing w:line="576"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14:paraId="3389EF96">
      <w:pPr>
        <w:pStyle w:val="6"/>
        <w:rPr>
          <w:rFonts w:hint="default"/>
          <w:highlight w:val="none"/>
          <w:lang w:val="en-US" w:eastAsia="zh-CN"/>
        </w:rPr>
      </w:pPr>
    </w:p>
    <w:p w14:paraId="664E0E3B">
      <w:pPr>
        <w:pStyle w:val="6"/>
        <w:jc w:val="center"/>
        <w:rPr>
          <w:rFonts w:hint="default" w:ascii="Times New Roman" w:hAnsi="Times New Roman" w:eastAsia="方正小标宋_GBK" w:cs="Times New Roman"/>
          <w:bCs/>
          <w:snapToGrid w:val="0"/>
          <w:kern w:val="0"/>
          <w:sz w:val="44"/>
          <w:szCs w:val="44"/>
          <w:highlight w:val="none"/>
        </w:rPr>
      </w:pPr>
      <w:r>
        <w:rPr>
          <w:rFonts w:hint="eastAsia" w:ascii="Times New Roman" w:hAnsi="Times New Roman" w:eastAsia="方正小标宋_GBK" w:cs="Times New Roman"/>
          <w:bCs/>
          <w:snapToGrid w:val="0"/>
          <w:kern w:val="0"/>
          <w:sz w:val="44"/>
          <w:szCs w:val="44"/>
          <w:highlight w:val="none"/>
          <w:lang w:val="en-US" w:eastAsia="zh-CN"/>
        </w:rPr>
        <w:t>波密县发改局2025-2027年政府投资咨询评估机构采购</w:t>
      </w:r>
      <w:r>
        <w:rPr>
          <w:rFonts w:hint="eastAsia" w:ascii="Times New Roman" w:hAnsi="Times New Roman" w:eastAsia="方正小标宋_GBK" w:cs="Times New Roman"/>
          <w:b w:val="0"/>
          <w:bCs/>
          <w:snapToGrid w:val="0"/>
          <w:kern w:val="0"/>
          <w:sz w:val="44"/>
          <w:szCs w:val="44"/>
          <w:highlight w:val="none"/>
          <w:lang w:val="en-US" w:eastAsia="zh-CN"/>
        </w:rPr>
        <w:t>项目</w:t>
      </w:r>
      <w:r>
        <w:rPr>
          <w:rFonts w:hint="eastAsia" w:ascii="Times New Roman" w:hAnsi="Times New Roman" w:eastAsia="方正小标宋_GBK" w:cs="Times New Roman"/>
          <w:bCs/>
          <w:snapToGrid w:val="0"/>
          <w:kern w:val="0"/>
          <w:sz w:val="44"/>
          <w:szCs w:val="44"/>
          <w:highlight w:val="none"/>
          <w:lang w:eastAsia="zh-CN"/>
        </w:rPr>
        <w:t>政府采购代理</w:t>
      </w:r>
      <w:r>
        <w:rPr>
          <w:rFonts w:hint="default" w:ascii="Times New Roman" w:hAnsi="Times New Roman" w:eastAsia="方正小标宋_GBK" w:cs="Times New Roman"/>
          <w:bCs/>
          <w:snapToGrid w:val="0"/>
          <w:kern w:val="0"/>
          <w:sz w:val="44"/>
          <w:szCs w:val="44"/>
          <w:highlight w:val="none"/>
        </w:rPr>
        <w:t>机构</w:t>
      </w:r>
    </w:p>
    <w:p w14:paraId="64047CE4">
      <w:pPr>
        <w:adjustRightInd w:val="0"/>
        <w:snapToGrid w:val="0"/>
        <w:spacing w:line="576" w:lineRule="exact"/>
        <w:jc w:val="center"/>
        <w:rPr>
          <w:rFonts w:hint="default" w:ascii="Times New Roman" w:hAnsi="Times New Roman" w:cs="Times New Roman"/>
          <w:b/>
          <w:snapToGrid w:val="0"/>
          <w:kern w:val="0"/>
          <w:sz w:val="48"/>
          <w:szCs w:val="48"/>
          <w:highlight w:val="none"/>
        </w:rPr>
      </w:pPr>
    </w:p>
    <w:p w14:paraId="02A04468">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6DDAE937">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48AE4775">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t>比</w:t>
      </w:r>
    </w:p>
    <w:p w14:paraId="0A2E0406">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27783D6A">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t>选</w:t>
      </w:r>
    </w:p>
    <w:p w14:paraId="51F68232">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55C8ECB2">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t>文</w:t>
      </w:r>
    </w:p>
    <w:p w14:paraId="41DD81EA">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019C391A">
      <w:pPr>
        <w:adjustRightInd w:val="0"/>
        <w:snapToGrid w:val="0"/>
        <w:spacing w:line="576"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napToGrid w:val="0"/>
          <w:kern w:val="0"/>
          <w:sz w:val="44"/>
          <w:szCs w:val="44"/>
          <w:highlight w:val="none"/>
        </w:rPr>
        <w:t>件</w:t>
      </w:r>
    </w:p>
    <w:p w14:paraId="7AB59619">
      <w:pPr>
        <w:spacing w:line="576" w:lineRule="exact"/>
        <w:rPr>
          <w:rFonts w:hint="default" w:ascii="Times New Roman" w:hAnsi="Times New Roman" w:cs="Times New Roman"/>
          <w:bCs/>
          <w:sz w:val="52"/>
          <w:szCs w:val="52"/>
          <w:highlight w:val="none"/>
        </w:rPr>
      </w:pPr>
    </w:p>
    <w:p w14:paraId="38A0BFAA">
      <w:pPr>
        <w:spacing w:line="576" w:lineRule="exact"/>
        <w:ind w:firstLine="960" w:firstLineChars="300"/>
        <w:rPr>
          <w:rFonts w:hint="default" w:ascii="Times New Roman" w:hAnsi="Times New Roman" w:cs="Times New Roman"/>
          <w:sz w:val="32"/>
          <w:szCs w:val="32"/>
          <w:highlight w:val="none"/>
        </w:rPr>
      </w:pPr>
    </w:p>
    <w:p w14:paraId="48B12375">
      <w:pPr>
        <w:spacing w:line="576" w:lineRule="exact"/>
        <w:rPr>
          <w:rFonts w:hint="default" w:ascii="Times New Roman" w:hAnsi="Times New Roman" w:eastAsia="方正仿宋_GBK" w:cs="Times New Roman"/>
          <w:sz w:val="32"/>
          <w:szCs w:val="32"/>
          <w:highlight w:val="none"/>
        </w:rPr>
      </w:pPr>
    </w:p>
    <w:p w14:paraId="6F81099A">
      <w:pPr>
        <w:keepNext w:val="0"/>
        <w:keepLines w:val="0"/>
        <w:pageBreakBefore w:val="0"/>
        <w:widowControl w:val="0"/>
        <w:kinsoku/>
        <w:wordWrap/>
        <w:overflowPunct/>
        <w:topLinePunct w:val="0"/>
        <w:autoSpaceDE/>
        <w:autoSpaceDN/>
        <w:bidi w:val="0"/>
        <w:adjustRightInd/>
        <w:snapToGrid/>
        <w:spacing w:line="576" w:lineRule="exact"/>
        <w:ind w:firstLine="960" w:firstLineChars="3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采 购 人：波密县发展改革和经信商务局</w:t>
      </w:r>
    </w:p>
    <w:p w14:paraId="5EB02DC0">
      <w:pPr>
        <w:pStyle w:val="6"/>
        <w:keepNext w:val="0"/>
        <w:keepLines w:val="0"/>
        <w:pageBreakBefore w:val="0"/>
        <w:widowControl w:val="0"/>
        <w:kinsoku/>
        <w:wordWrap/>
        <w:overflowPunct/>
        <w:topLinePunct w:val="0"/>
        <w:autoSpaceDE/>
        <w:autoSpaceDN/>
        <w:bidi w:val="0"/>
        <w:adjustRightInd/>
        <w:snapToGrid/>
        <w:spacing w:line="576" w:lineRule="exact"/>
        <w:ind w:firstLine="960" w:firstLineChars="300"/>
        <w:jc w:val="both"/>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 xml:space="preserve">日 </w:t>
      </w:r>
      <w:r>
        <w:rPr>
          <w:rFonts w:hint="eastAsia" w:ascii="Times New Roman" w:hAnsi="Times New Roman" w:eastAsia="方正仿宋_GBK" w:cs="Times New Roman"/>
          <w:kern w:val="2"/>
          <w:sz w:val="32"/>
          <w:szCs w:val="32"/>
          <w:highlight w:val="none"/>
          <w:lang w:val="en-US" w:eastAsia="zh-CN" w:bidi="ar-SA"/>
        </w:rPr>
        <w:t xml:space="preserve">   </w:t>
      </w:r>
      <w:r>
        <w:rPr>
          <w:rFonts w:hint="default" w:ascii="Times New Roman" w:hAnsi="Times New Roman" w:eastAsia="方正仿宋_GBK" w:cs="Times New Roman"/>
          <w:kern w:val="2"/>
          <w:sz w:val="32"/>
          <w:szCs w:val="32"/>
          <w:highlight w:val="none"/>
          <w:lang w:val="en-US" w:eastAsia="zh-CN" w:bidi="ar-SA"/>
        </w:rPr>
        <w:t>期</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2025年6月4日</w:t>
      </w:r>
    </w:p>
    <w:p w14:paraId="565EFD6A">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445CB295">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br w:type="page"/>
      </w:r>
      <w:r>
        <w:rPr>
          <w:rFonts w:hint="default" w:ascii="Times New Roman" w:hAnsi="Times New Roman" w:eastAsia="方正小标宋_GBK" w:cs="Times New Roman"/>
          <w:bCs/>
          <w:snapToGrid w:val="0"/>
          <w:kern w:val="0"/>
          <w:sz w:val="44"/>
          <w:szCs w:val="44"/>
          <w:highlight w:val="none"/>
        </w:rPr>
        <w:t>目      录</w:t>
      </w:r>
    </w:p>
    <w:p w14:paraId="0C9B1B54">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3FB1BA3D">
      <w:pPr>
        <w:adjustRightInd w:val="0"/>
        <w:snapToGrid w:val="0"/>
        <w:spacing w:line="576" w:lineRule="exact"/>
        <w:jc w:val="left"/>
        <w:rPr>
          <w:rFonts w:hint="default" w:ascii="Times New Roman" w:hAnsi="Times New Roman" w:eastAsia="黑体" w:cs="Times New Roman"/>
          <w:b/>
          <w:snapToGrid w:val="0"/>
          <w:kern w:val="0"/>
          <w:sz w:val="32"/>
          <w:szCs w:val="32"/>
          <w:highlight w:val="none"/>
        </w:rPr>
      </w:pPr>
      <w:r>
        <w:rPr>
          <w:rFonts w:hint="default" w:ascii="Times New Roman" w:hAnsi="Times New Roman" w:eastAsia="黑体" w:cs="Times New Roman"/>
          <w:b/>
          <w:snapToGrid w:val="0"/>
          <w:kern w:val="0"/>
          <w:sz w:val="32"/>
          <w:szCs w:val="32"/>
          <w:highlight w:val="none"/>
        </w:rPr>
        <w:t>一、</w:t>
      </w:r>
      <w:r>
        <w:rPr>
          <w:rFonts w:hint="default" w:ascii="Times New Roman" w:hAnsi="Times New Roman" w:eastAsia="黑体" w:cs="Times New Roman"/>
          <w:bCs/>
          <w:snapToGrid w:val="0"/>
          <w:kern w:val="0"/>
          <w:sz w:val="32"/>
          <w:szCs w:val="32"/>
          <w:highlight w:val="none"/>
          <w:lang w:bidi="ar"/>
        </w:rPr>
        <w:t>比选公告</w:t>
      </w:r>
    </w:p>
    <w:p w14:paraId="056CB9D0">
      <w:pPr>
        <w:adjustRightInd w:val="0"/>
        <w:snapToGrid w:val="0"/>
        <w:spacing w:line="576" w:lineRule="exact"/>
        <w:jc w:val="left"/>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二、比选须知</w:t>
      </w:r>
    </w:p>
    <w:p w14:paraId="1FD8D722">
      <w:pPr>
        <w:adjustRightInd w:val="0"/>
        <w:snapToGrid w:val="0"/>
        <w:spacing w:line="576" w:lineRule="exact"/>
        <w:jc w:val="left"/>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三、评审办法</w:t>
      </w:r>
    </w:p>
    <w:p w14:paraId="13C190ED">
      <w:pPr>
        <w:adjustRightInd w:val="0"/>
        <w:snapToGrid w:val="0"/>
        <w:spacing w:line="576" w:lineRule="exact"/>
        <w:jc w:val="left"/>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四、比选申请文件编制要求</w:t>
      </w:r>
    </w:p>
    <w:p w14:paraId="73BF871B">
      <w:pPr>
        <w:adjustRightInd w:val="0"/>
        <w:snapToGrid w:val="0"/>
        <w:spacing w:line="576" w:lineRule="exact"/>
        <w:jc w:val="left"/>
        <w:rPr>
          <w:rFonts w:hint="default" w:ascii="Times New Roman" w:hAnsi="Times New Roman" w:cs="Times New Roman"/>
          <w:bCs/>
          <w:snapToGrid w:val="0"/>
          <w:kern w:val="0"/>
          <w:sz w:val="32"/>
          <w:szCs w:val="32"/>
          <w:highlight w:val="none"/>
        </w:rPr>
      </w:pPr>
    </w:p>
    <w:p w14:paraId="03A7D6D9">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0E3FE28B">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44C223D1">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0B698828">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6455F4C1">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393CF3A4">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55396D49">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41B2E1DA">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2BD8C097">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033CCF25">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355B6E83">
      <w:pPr>
        <w:adjustRightInd w:val="0"/>
        <w:snapToGrid w:val="0"/>
        <w:spacing w:line="576" w:lineRule="exact"/>
        <w:rPr>
          <w:rFonts w:hint="default" w:ascii="Times New Roman" w:hAnsi="Times New Roman" w:cs="Times New Roman"/>
          <w:b/>
          <w:snapToGrid w:val="0"/>
          <w:kern w:val="0"/>
          <w:sz w:val="32"/>
          <w:szCs w:val="32"/>
          <w:highlight w:val="none"/>
        </w:rPr>
      </w:pPr>
    </w:p>
    <w:p w14:paraId="5AC50BE1">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1F6034AF">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549EF992">
      <w:pPr>
        <w:pStyle w:val="6"/>
        <w:rPr>
          <w:rFonts w:hint="default" w:ascii="Times New Roman" w:hAnsi="Times New Roman" w:cs="Times New Roman"/>
          <w:highlight w:val="none"/>
        </w:rPr>
      </w:pPr>
    </w:p>
    <w:p w14:paraId="01C8DC41">
      <w:pPr>
        <w:rPr>
          <w:rFonts w:hint="default" w:ascii="Times New Roman" w:hAnsi="Times New Roman" w:cs="Times New Roman"/>
          <w:highlight w:val="none"/>
        </w:rPr>
      </w:pPr>
    </w:p>
    <w:p w14:paraId="1C99A73B">
      <w:pPr>
        <w:pStyle w:val="11"/>
        <w:keepNext w:val="0"/>
        <w:keepLines w:val="0"/>
        <w:pageBreakBefore w:val="0"/>
        <w:numPr>
          <w:ilvl w:val="0"/>
          <w:numId w:val="1"/>
        </w:numPr>
        <w:shd w:val="clear" w:color="auto" w:fill="FFFFFF"/>
        <w:kinsoku/>
        <w:overflowPunct/>
        <w:topLinePunct w:val="0"/>
        <w:autoSpaceDE/>
        <w:autoSpaceDN/>
        <w:bidi w:val="0"/>
        <w:spacing w:before="0" w:beforeAutospacing="0" w:after="0" w:afterAutospacing="0" w:line="460" w:lineRule="exact"/>
        <w:jc w:val="center"/>
        <w:textAlignment w:val="auto"/>
        <w:rPr>
          <w:rFonts w:hint="eastAsia" w:ascii="方正小标宋简体" w:hAnsi="方正小标宋简体" w:eastAsia="方正小标宋简体" w:cs="方正小标宋简体"/>
          <w:b w:val="0"/>
          <w:bCs w:val="0"/>
          <w:color w:val="232323"/>
          <w:sz w:val="36"/>
          <w:szCs w:val="36"/>
          <w:highlight w:val="none"/>
          <w:shd w:val="clear" w:color="auto" w:fill="FFFFFF"/>
        </w:rPr>
      </w:pPr>
      <w:r>
        <w:rPr>
          <w:rFonts w:hint="eastAsia" w:ascii="方正小标宋简体" w:hAnsi="方正小标宋简体" w:eastAsia="方正小标宋简体" w:cs="方正小标宋简体"/>
          <w:b w:val="0"/>
          <w:bCs w:val="0"/>
          <w:color w:val="232323"/>
          <w:sz w:val="36"/>
          <w:szCs w:val="36"/>
          <w:highlight w:val="none"/>
          <w:u w:val="none"/>
          <w:shd w:val="clear" w:color="auto" w:fill="FFFFFF"/>
          <w:lang w:eastAsia="zh-CN"/>
        </w:rPr>
        <w:t>波密县发改局2025-2027年政府投资咨询评估机构采购项目</w:t>
      </w:r>
      <w:r>
        <w:rPr>
          <w:rFonts w:hint="eastAsia" w:ascii="方正小标宋简体" w:hAnsi="方正小标宋简体" w:eastAsia="方正小标宋简体" w:cs="方正小标宋简体"/>
          <w:b w:val="0"/>
          <w:bCs w:val="0"/>
          <w:color w:val="232323"/>
          <w:sz w:val="36"/>
          <w:szCs w:val="36"/>
          <w:highlight w:val="none"/>
          <w:shd w:val="clear" w:color="auto" w:fill="FFFFFF"/>
          <w:lang w:eastAsia="zh-CN"/>
        </w:rPr>
        <w:t>政府采购代理</w:t>
      </w:r>
      <w:r>
        <w:rPr>
          <w:rFonts w:hint="eastAsia" w:ascii="方正小标宋简体" w:hAnsi="方正小标宋简体" w:eastAsia="方正小标宋简体" w:cs="方正小标宋简体"/>
          <w:b w:val="0"/>
          <w:bCs w:val="0"/>
          <w:color w:val="232323"/>
          <w:sz w:val="36"/>
          <w:szCs w:val="36"/>
          <w:highlight w:val="none"/>
          <w:shd w:val="clear" w:color="auto" w:fill="FFFFFF"/>
        </w:rPr>
        <w:t>机构比选公告</w:t>
      </w:r>
    </w:p>
    <w:p w14:paraId="2EDF2FC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420"/>
        <w:textAlignment w:val="auto"/>
        <w:rPr>
          <w:rFonts w:hint="default" w:ascii="Times New Roman" w:hAnsi="Times New Roman" w:cs="Times New Roman"/>
          <w:color w:val="232323"/>
          <w:sz w:val="32"/>
          <w:szCs w:val="32"/>
          <w:highlight w:val="none"/>
          <w:shd w:val="clear" w:color="auto" w:fill="FFFFFF"/>
        </w:rPr>
      </w:pPr>
    </w:p>
    <w:p w14:paraId="5B5EC255">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仿宋_GB2312" w:hAnsi="仿宋_GB2312" w:eastAsia="仿宋_GB2312" w:cs="仿宋_GB2312"/>
          <w:color w:val="232323"/>
          <w:sz w:val="32"/>
          <w:szCs w:val="32"/>
          <w:highlight w:val="none"/>
          <w:u w:val="none"/>
          <w:shd w:val="clear" w:color="auto" w:fill="FFFFFF"/>
        </w:rPr>
      </w:pPr>
      <w:r>
        <w:rPr>
          <w:rFonts w:hint="eastAsia" w:ascii="宋体" w:hAnsi="宋体" w:eastAsia="宋体" w:cs="宋体"/>
          <w:kern w:val="2"/>
          <w:sz w:val="28"/>
          <w:szCs w:val="28"/>
          <w:highlight w:val="none"/>
          <w:lang w:val="en-US" w:eastAsia="zh-CN" w:bidi="ar-SA"/>
        </w:rPr>
        <w:t>为加快推进</w:t>
      </w:r>
      <w:r>
        <w:rPr>
          <w:rFonts w:hint="eastAsia" w:cs="宋体"/>
          <w:kern w:val="2"/>
          <w:sz w:val="28"/>
          <w:szCs w:val="28"/>
          <w:highlight w:val="none"/>
          <w:u w:val="single"/>
          <w:lang w:val="en-US" w:eastAsia="zh-CN" w:bidi="ar-SA"/>
        </w:rPr>
        <w:t>波密县发改局2025-2027年政府投资咨询评估机构采购项目</w:t>
      </w:r>
      <w:r>
        <w:rPr>
          <w:rFonts w:hint="eastAsia" w:ascii="宋体" w:hAnsi="宋体" w:eastAsia="宋体" w:cs="宋体"/>
          <w:kern w:val="2"/>
          <w:sz w:val="28"/>
          <w:szCs w:val="28"/>
          <w:highlight w:val="none"/>
          <w:lang w:val="en-US" w:eastAsia="zh-CN" w:bidi="ar-SA"/>
        </w:rPr>
        <w:t>，按照公开、公平、公正的原则。</w:t>
      </w:r>
      <w:r>
        <w:rPr>
          <w:rFonts w:hint="eastAsia" w:cs="宋体"/>
          <w:kern w:val="2"/>
          <w:sz w:val="28"/>
          <w:szCs w:val="28"/>
          <w:highlight w:val="none"/>
          <w:lang w:val="en-US" w:eastAsia="zh-CN" w:bidi="ar-SA"/>
        </w:rPr>
        <w:t>采购人</w:t>
      </w:r>
      <w:r>
        <w:rPr>
          <w:rFonts w:hint="eastAsia" w:ascii="宋体" w:hAnsi="宋体" w:eastAsia="宋体" w:cs="宋体"/>
          <w:kern w:val="2"/>
          <w:sz w:val="28"/>
          <w:szCs w:val="28"/>
          <w:highlight w:val="none"/>
          <w:lang w:val="en-US" w:eastAsia="zh-CN" w:bidi="ar-SA"/>
        </w:rPr>
        <w:t>主体为</w:t>
      </w:r>
      <w:r>
        <w:rPr>
          <w:rFonts w:hint="eastAsia" w:cs="宋体"/>
          <w:kern w:val="2"/>
          <w:sz w:val="28"/>
          <w:szCs w:val="28"/>
          <w:highlight w:val="none"/>
          <w:u w:val="single"/>
          <w:lang w:val="en-US" w:eastAsia="zh-CN" w:bidi="ar-SA"/>
        </w:rPr>
        <w:t>波密县发展改革和经信商务</w:t>
      </w:r>
      <w:r>
        <w:rPr>
          <w:rFonts w:hint="eastAsia" w:ascii="宋体" w:hAnsi="宋体" w:eastAsia="宋体" w:cs="宋体"/>
          <w:kern w:val="2"/>
          <w:sz w:val="28"/>
          <w:szCs w:val="28"/>
          <w:highlight w:val="none"/>
          <w:lang w:val="en-US" w:eastAsia="zh-CN" w:bidi="ar-SA"/>
        </w:rPr>
        <w:t>，项目资金</w:t>
      </w:r>
      <w:r>
        <w:rPr>
          <w:rFonts w:hint="eastAsia" w:cs="宋体"/>
          <w:kern w:val="2"/>
          <w:sz w:val="28"/>
          <w:szCs w:val="28"/>
          <w:highlight w:val="none"/>
          <w:lang w:val="en-US" w:eastAsia="zh-CN" w:bidi="ar-SA"/>
        </w:rPr>
        <w:t>约</w:t>
      </w:r>
      <w:r>
        <w:rPr>
          <w:rFonts w:hint="eastAsia" w:ascii="宋体" w:hAnsi="宋体" w:eastAsia="宋体" w:cs="宋体"/>
          <w:kern w:val="2"/>
          <w:sz w:val="28"/>
          <w:szCs w:val="28"/>
          <w:highlight w:val="none"/>
          <w:lang w:val="en-US" w:eastAsia="zh-CN" w:bidi="ar-SA"/>
        </w:rPr>
        <w:t>为</w:t>
      </w:r>
      <w:r>
        <w:rPr>
          <w:rFonts w:hint="eastAsia" w:cs="宋体"/>
          <w:kern w:val="2"/>
          <w:sz w:val="28"/>
          <w:szCs w:val="28"/>
          <w:highlight w:val="none"/>
          <w:u w:val="single"/>
          <w:lang w:val="en-US" w:eastAsia="zh-CN" w:bidi="ar-SA"/>
        </w:rPr>
        <w:t xml:space="preserve"> 200万/年 </w:t>
      </w:r>
      <w:r>
        <w:rPr>
          <w:rFonts w:hint="eastAsia" w:ascii="宋体" w:hAnsi="宋体" w:eastAsia="宋体" w:cs="宋体"/>
          <w:kern w:val="2"/>
          <w:sz w:val="28"/>
          <w:szCs w:val="28"/>
          <w:highlight w:val="none"/>
          <w:lang w:val="en-US" w:eastAsia="zh-CN" w:bidi="ar-SA"/>
        </w:rPr>
        <w:t>，资金已落实，项目已具备</w:t>
      </w:r>
      <w:r>
        <w:rPr>
          <w:rFonts w:hint="eastAsia" w:cs="宋体"/>
          <w:kern w:val="2"/>
          <w:sz w:val="28"/>
          <w:szCs w:val="28"/>
          <w:highlight w:val="none"/>
          <w:lang w:val="en-US" w:eastAsia="zh-CN" w:bidi="ar-SA"/>
        </w:rPr>
        <w:t>采购</w:t>
      </w:r>
      <w:r>
        <w:rPr>
          <w:rFonts w:hint="eastAsia" w:ascii="宋体" w:hAnsi="宋体" w:eastAsia="宋体" w:cs="宋体"/>
          <w:kern w:val="2"/>
          <w:sz w:val="28"/>
          <w:szCs w:val="28"/>
          <w:highlight w:val="none"/>
          <w:lang w:val="en-US" w:eastAsia="zh-CN" w:bidi="ar-SA"/>
        </w:rPr>
        <w:t>条件，现进行比质比价，诚邀符合条件的供应商前来报名</w:t>
      </w:r>
      <w:r>
        <w:rPr>
          <w:rFonts w:hint="eastAsia" w:ascii="仿宋_GB2312" w:hAnsi="仿宋_GB2312" w:eastAsia="仿宋_GB2312" w:cs="仿宋_GB2312"/>
          <w:color w:val="232323"/>
          <w:sz w:val="32"/>
          <w:szCs w:val="32"/>
          <w:highlight w:val="none"/>
          <w:u w:val="none"/>
          <w:shd w:val="clear" w:color="auto" w:fill="FFFFFF"/>
        </w:rPr>
        <w:t>。</w:t>
      </w:r>
    </w:p>
    <w:p w14:paraId="513AC2EB">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textAlignment w:val="auto"/>
        <w:rPr>
          <w:rStyle w:val="14"/>
          <w:rFonts w:hint="default" w:ascii="Times New Roman" w:hAnsi="Times New Roman" w:eastAsia="黑体" w:cs="Times New Roman"/>
          <w:b w:val="0"/>
          <w:color w:val="232323"/>
          <w:sz w:val="28"/>
          <w:szCs w:val="28"/>
          <w:highlight w:val="none"/>
          <w:shd w:val="clear" w:color="auto" w:fill="FFFFFF"/>
        </w:rPr>
      </w:pPr>
      <w:r>
        <w:rPr>
          <w:rStyle w:val="14"/>
          <w:rFonts w:hint="default" w:ascii="Times New Roman" w:hAnsi="Times New Roman" w:eastAsia="黑体" w:cs="Times New Roman"/>
          <w:b w:val="0"/>
          <w:color w:val="232323"/>
          <w:sz w:val="28"/>
          <w:szCs w:val="28"/>
          <w:highlight w:val="none"/>
          <w:shd w:val="clear" w:color="auto" w:fill="FFFFFF"/>
        </w:rPr>
        <w:t>一、项目概况</w:t>
      </w:r>
    </w:p>
    <w:p w14:paraId="541A3701">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（一）项目名称：选取</w:t>
      </w:r>
      <w:r>
        <w:rPr>
          <w:rFonts w:hint="eastAsia" w:cs="宋体"/>
          <w:kern w:val="2"/>
          <w:sz w:val="28"/>
          <w:szCs w:val="28"/>
          <w:highlight w:val="none"/>
          <w:lang w:val="en-US" w:eastAsia="zh-CN" w:bidi="ar-SA"/>
        </w:rPr>
        <w:t>波密县发改局2025-2027年政府投资咨询评估机构采购项目采购代理机构</w:t>
      </w:r>
      <w:r>
        <w:rPr>
          <w:rFonts w:hint="default" w:ascii="宋体" w:hAnsi="宋体" w:eastAsia="宋体" w:cs="宋体"/>
          <w:kern w:val="2"/>
          <w:sz w:val="28"/>
          <w:szCs w:val="28"/>
          <w:highlight w:val="none"/>
          <w:lang w:val="en-US" w:eastAsia="zh-CN" w:bidi="ar-SA"/>
        </w:rPr>
        <w:t>。</w:t>
      </w:r>
    </w:p>
    <w:p w14:paraId="004098D5">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（二）项目采购方式：公开比选。</w:t>
      </w:r>
    </w:p>
    <w:p w14:paraId="293D851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textAlignment w:val="auto"/>
        <w:rPr>
          <w:rStyle w:val="14"/>
          <w:rFonts w:hint="default" w:ascii="Times New Roman" w:hAnsi="Times New Roman" w:eastAsia="黑体" w:cs="Times New Roman"/>
          <w:b w:val="0"/>
          <w:bCs/>
          <w:color w:val="232323"/>
          <w:sz w:val="28"/>
          <w:szCs w:val="28"/>
          <w:highlight w:val="none"/>
          <w:shd w:val="clear" w:color="auto" w:fill="FFFFFF"/>
        </w:rPr>
      </w:pPr>
      <w:r>
        <w:rPr>
          <w:rStyle w:val="14"/>
          <w:rFonts w:hint="default" w:ascii="Times New Roman" w:hAnsi="Times New Roman" w:eastAsia="黑体" w:cs="Times New Roman"/>
          <w:b w:val="0"/>
          <w:bCs/>
          <w:color w:val="232323"/>
          <w:sz w:val="28"/>
          <w:szCs w:val="28"/>
          <w:highlight w:val="none"/>
          <w:shd w:val="clear" w:color="auto" w:fill="FFFFFF"/>
        </w:rPr>
        <w:t>二、代理机构资格</w:t>
      </w:r>
    </w:p>
    <w:p w14:paraId="448A71D2">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（一）供应商须在中华人民共和国境内注册，具有独立法人资格，一般纳税人，非外资独资且非外资控股及参股，在中国大陆境内（不含港、澳、台）依法设立并合法有效存续；</w:t>
      </w:r>
    </w:p>
    <w:p w14:paraId="7EADB1D7">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（二）本项目不接受联合体供应商应答，不允许任何形式的分包或转包；</w:t>
      </w:r>
    </w:p>
    <w:p w14:paraId="5FD7C896">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（三）不处于被责令停业、财产被接管、冻结、破产状态；</w:t>
      </w:r>
    </w:p>
    <w:p w14:paraId="2375B5F1">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（四）单位法定代表人/负责人为同一人或者存在控股、管理关系的不同单位，不得参加同时同一标段应答或者未划分标段的同一项目应答；</w:t>
      </w:r>
    </w:p>
    <w:p w14:paraId="3EC8E1B9">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（五）近三年经营活动中无违法记录；</w:t>
      </w:r>
    </w:p>
    <w:p w14:paraId="2BD383DC">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（六）有依法缴纳税收和社会保障资金的良好记录；</w:t>
      </w:r>
    </w:p>
    <w:p w14:paraId="2EA81D41">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七）供应商未被列入严重违法失信企业名单（提供全国企业信用信息公示系统http://www.gsxt.gov.cn/index.html中的查询结果截图）；未被列入失信被执行人名单（提供“信用中国”网站（www.creditchina.gov.cn）中的查询结果截图）；</w:t>
      </w:r>
    </w:p>
    <w:p w14:paraId="73B48D87">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（八）法律、行政法规规定的其他条件；</w:t>
      </w:r>
    </w:p>
    <w:p w14:paraId="7EE369AB">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（九）</w:t>
      </w:r>
      <w:r>
        <w:rPr>
          <w:rFonts w:hint="eastAsia" w:ascii="宋体" w:hAnsi="宋体" w:eastAsia="宋体" w:cs="宋体"/>
          <w:color w:val="232323"/>
          <w:sz w:val="28"/>
          <w:szCs w:val="28"/>
          <w:highlight w:val="none"/>
          <w:shd w:val="clear" w:color="auto" w:fill="FFFFFF"/>
        </w:rPr>
        <w:t>在</w:t>
      </w:r>
      <w:r>
        <w:rPr>
          <w:rFonts w:hint="eastAsia" w:cs="宋体"/>
          <w:color w:val="232323"/>
          <w:sz w:val="28"/>
          <w:szCs w:val="28"/>
          <w:highlight w:val="none"/>
          <w:shd w:val="clear" w:color="auto" w:fill="FFFFFF"/>
          <w:lang w:val="en-US" w:eastAsia="zh-CN"/>
        </w:rPr>
        <w:t>波密县财政局完成</w:t>
      </w:r>
      <w:r>
        <w:rPr>
          <w:rFonts w:hint="eastAsia" w:ascii="宋体" w:hAnsi="宋体" w:eastAsia="宋体" w:cs="宋体"/>
          <w:color w:val="232323"/>
          <w:sz w:val="28"/>
          <w:szCs w:val="28"/>
          <w:highlight w:val="none"/>
          <w:shd w:val="clear" w:color="auto" w:fill="FFFFFF"/>
        </w:rPr>
        <w:t>备案的</w:t>
      </w:r>
      <w:r>
        <w:rPr>
          <w:rFonts w:hint="eastAsia" w:cs="宋体"/>
          <w:color w:val="232323"/>
          <w:sz w:val="28"/>
          <w:szCs w:val="28"/>
          <w:highlight w:val="none"/>
          <w:shd w:val="clear" w:color="auto" w:fill="FFFFFF"/>
          <w:lang w:val="en-US" w:eastAsia="zh-CN"/>
        </w:rPr>
        <w:t>政府采购代理</w:t>
      </w:r>
      <w:r>
        <w:rPr>
          <w:rFonts w:hint="eastAsia" w:ascii="宋体" w:hAnsi="宋体" w:eastAsia="宋体" w:cs="宋体"/>
          <w:color w:val="232323"/>
          <w:sz w:val="28"/>
          <w:szCs w:val="28"/>
          <w:highlight w:val="none"/>
          <w:shd w:val="clear" w:color="auto" w:fill="FFFFFF"/>
        </w:rPr>
        <w:t>机构</w:t>
      </w:r>
      <w:r>
        <w:rPr>
          <w:rFonts w:hint="default" w:ascii="宋体" w:hAnsi="宋体" w:eastAsia="宋体" w:cs="宋体"/>
          <w:kern w:val="2"/>
          <w:sz w:val="28"/>
          <w:szCs w:val="28"/>
          <w:highlight w:val="none"/>
          <w:lang w:val="en-US" w:eastAsia="zh-CN" w:bidi="ar-SA"/>
        </w:rPr>
        <w:t>。</w:t>
      </w:r>
    </w:p>
    <w:p w14:paraId="3CEC1E7F">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textAlignment w:val="auto"/>
        <w:rPr>
          <w:rStyle w:val="14"/>
          <w:rFonts w:hint="default" w:ascii="Times New Roman" w:hAnsi="Times New Roman" w:eastAsia="黑体" w:cs="Times New Roman"/>
          <w:b w:val="0"/>
          <w:color w:val="232323"/>
          <w:sz w:val="28"/>
          <w:szCs w:val="28"/>
          <w:highlight w:val="none"/>
          <w:shd w:val="clear" w:color="auto" w:fill="FFFFFF"/>
        </w:rPr>
      </w:pPr>
      <w:r>
        <w:rPr>
          <w:rStyle w:val="14"/>
          <w:rFonts w:hint="default" w:ascii="Times New Roman" w:hAnsi="Times New Roman" w:eastAsia="黑体" w:cs="Times New Roman"/>
          <w:b w:val="0"/>
          <w:color w:val="232323"/>
          <w:sz w:val="28"/>
          <w:szCs w:val="28"/>
          <w:highlight w:val="none"/>
          <w:shd w:val="clear" w:color="auto" w:fill="FFFFFF"/>
        </w:rPr>
        <w:t>三、代理机构工作内容</w:t>
      </w:r>
    </w:p>
    <w:p w14:paraId="1F6717C8">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按照《</w:t>
      </w:r>
      <w:r>
        <w:rPr>
          <w:rFonts w:hint="eastAsia" w:cs="宋体"/>
          <w:kern w:val="2"/>
          <w:sz w:val="28"/>
          <w:szCs w:val="28"/>
          <w:highlight w:val="none"/>
          <w:lang w:val="en-US" w:eastAsia="zh-CN" w:bidi="ar-SA"/>
        </w:rPr>
        <w:t>中华人民共和国政府采购法</w:t>
      </w:r>
      <w:r>
        <w:rPr>
          <w:rFonts w:hint="eastAsia" w:ascii="宋体" w:hAnsi="宋体" w:eastAsia="宋体" w:cs="宋体"/>
          <w:kern w:val="2"/>
          <w:sz w:val="28"/>
          <w:szCs w:val="28"/>
          <w:highlight w:val="none"/>
          <w:lang w:val="en-US" w:eastAsia="zh-CN" w:bidi="ar-SA"/>
        </w:rPr>
        <w:t>》以及其他现行法规，根据批复的采购方式对本项目进行</w:t>
      </w:r>
      <w:r>
        <w:rPr>
          <w:rFonts w:hint="eastAsia" w:cs="宋体"/>
          <w:kern w:val="2"/>
          <w:sz w:val="28"/>
          <w:szCs w:val="28"/>
          <w:highlight w:val="none"/>
          <w:lang w:val="en-US" w:eastAsia="zh-CN" w:bidi="ar-SA"/>
        </w:rPr>
        <w:t>政府采购代理</w:t>
      </w:r>
      <w:r>
        <w:rPr>
          <w:rFonts w:hint="eastAsia" w:ascii="宋体" w:hAnsi="宋体" w:eastAsia="宋体" w:cs="宋体"/>
          <w:kern w:val="2"/>
          <w:sz w:val="28"/>
          <w:szCs w:val="28"/>
          <w:highlight w:val="none"/>
          <w:lang w:val="en-US" w:eastAsia="zh-CN" w:bidi="ar-SA"/>
        </w:rPr>
        <w:t>工作，包括但不限于拟定</w:t>
      </w:r>
      <w:r>
        <w:rPr>
          <w:rFonts w:hint="eastAsia" w:cs="宋体"/>
          <w:kern w:val="2"/>
          <w:sz w:val="28"/>
          <w:szCs w:val="28"/>
          <w:highlight w:val="none"/>
          <w:lang w:val="en-US" w:eastAsia="zh-CN" w:bidi="ar-SA"/>
        </w:rPr>
        <w:t>采购文件</w:t>
      </w:r>
      <w:r>
        <w:rPr>
          <w:rFonts w:hint="eastAsia" w:ascii="宋体" w:hAnsi="宋体" w:eastAsia="宋体" w:cs="宋体"/>
          <w:kern w:val="2"/>
          <w:sz w:val="28"/>
          <w:szCs w:val="28"/>
          <w:highlight w:val="none"/>
          <w:lang w:val="en-US" w:eastAsia="zh-CN" w:bidi="ar-SA"/>
        </w:rPr>
        <w:t>、拟定</w:t>
      </w:r>
      <w:r>
        <w:rPr>
          <w:rFonts w:hint="eastAsia" w:cs="宋体"/>
          <w:kern w:val="2"/>
          <w:sz w:val="28"/>
          <w:szCs w:val="28"/>
          <w:highlight w:val="none"/>
          <w:lang w:val="en-US" w:eastAsia="zh-CN" w:bidi="ar-SA"/>
        </w:rPr>
        <w:t>采购</w:t>
      </w:r>
      <w:r>
        <w:rPr>
          <w:rFonts w:hint="eastAsia" w:ascii="宋体" w:hAnsi="宋体" w:eastAsia="宋体" w:cs="宋体"/>
          <w:kern w:val="2"/>
          <w:sz w:val="28"/>
          <w:szCs w:val="28"/>
          <w:highlight w:val="none"/>
          <w:lang w:val="en-US" w:eastAsia="zh-CN" w:bidi="ar-SA"/>
        </w:rPr>
        <w:t>公告、</w:t>
      </w:r>
      <w:r>
        <w:rPr>
          <w:rFonts w:hint="eastAsia" w:cs="宋体"/>
          <w:kern w:val="2"/>
          <w:sz w:val="28"/>
          <w:szCs w:val="28"/>
          <w:highlight w:val="none"/>
          <w:lang w:val="en-US" w:eastAsia="zh-CN" w:bidi="ar-SA"/>
        </w:rPr>
        <w:t>根据采购人需求</w:t>
      </w:r>
      <w:r>
        <w:rPr>
          <w:rFonts w:hint="eastAsia" w:ascii="宋体" w:hAnsi="宋体" w:eastAsia="宋体" w:cs="宋体"/>
          <w:kern w:val="2"/>
          <w:sz w:val="28"/>
          <w:szCs w:val="28"/>
          <w:highlight w:val="none"/>
          <w:lang w:val="en-US" w:eastAsia="zh-CN" w:bidi="ar-SA"/>
        </w:rPr>
        <w:t>编制</w:t>
      </w:r>
      <w:r>
        <w:rPr>
          <w:rFonts w:hint="eastAsia" w:cs="宋体"/>
          <w:kern w:val="2"/>
          <w:sz w:val="28"/>
          <w:szCs w:val="28"/>
          <w:highlight w:val="none"/>
          <w:lang w:val="en-US" w:eastAsia="zh-CN" w:bidi="ar-SA"/>
        </w:rPr>
        <w:t>采购需求清单</w:t>
      </w:r>
      <w:r>
        <w:rPr>
          <w:rFonts w:hint="eastAsia" w:ascii="宋体" w:hAnsi="宋体" w:eastAsia="宋体" w:cs="宋体"/>
          <w:kern w:val="2"/>
          <w:sz w:val="28"/>
          <w:szCs w:val="28"/>
          <w:highlight w:val="none"/>
          <w:lang w:val="en-US" w:eastAsia="zh-CN" w:bidi="ar-SA"/>
        </w:rPr>
        <w:t>、审查</w:t>
      </w:r>
      <w:r>
        <w:rPr>
          <w:rFonts w:hint="eastAsia" w:cs="宋体"/>
          <w:kern w:val="2"/>
          <w:sz w:val="28"/>
          <w:szCs w:val="28"/>
          <w:highlight w:val="none"/>
          <w:lang w:val="en-US" w:eastAsia="zh-CN" w:bidi="ar-SA"/>
        </w:rPr>
        <w:t>响应供应商</w:t>
      </w:r>
      <w:r>
        <w:rPr>
          <w:rFonts w:hint="eastAsia" w:ascii="宋体" w:hAnsi="宋体" w:eastAsia="宋体" w:cs="宋体"/>
          <w:kern w:val="2"/>
          <w:sz w:val="28"/>
          <w:szCs w:val="28"/>
          <w:highlight w:val="none"/>
          <w:lang w:val="en-US" w:eastAsia="zh-CN" w:bidi="ar-SA"/>
        </w:rPr>
        <w:t>资格、开标、</w:t>
      </w:r>
      <w:bookmarkStart w:id="2" w:name="_GoBack"/>
      <w:bookmarkEnd w:id="2"/>
      <w:r>
        <w:rPr>
          <w:rFonts w:hint="eastAsia" w:ascii="宋体" w:hAnsi="宋体" w:eastAsia="宋体" w:cs="宋体"/>
          <w:kern w:val="2"/>
          <w:sz w:val="28"/>
          <w:szCs w:val="28"/>
          <w:highlight w:val="none"/>
          <w:lang w:val="en-US" w:eastAsia="zh-CN" w:bidi="ar-SA"/>
        </w:rPr>
        <w:t>评标、定标、发放</w:t>
      </w:r>
      <w:r>
        <w:rPr>
          <w:rFonts w:hint="eastAsia" w:cs="宋体"/>
          <w:kern w:val="2"/>
          <w:sz w:val="28"/>
          <w:szCs w:val="28"/>
          <w:highlight w:val="none"/>
          <w:lang w:val="en-US" w:eastAsia="zh-CN" w:bidi="ar-SA"/>
        </w:rPr>
        <w:t>成交</w:t>
      </w:r>
      <w:r>
        <w:rPr>
          <w:rFonts w:hint="eastAsia" w:ascii="宋体" w:hAnsi="宋体" w:eastAsia="宋体" w:cs="宋体"/>
          <w:kern w:val="2"/>
          <w:sz w:val="28"/>
          <w:szCs w:val="28"/>
          <w:highlight w:val="none"/>
          <w:lang w:val="en-US" w:eastAsia="zh-CN" w:bidi="ar-SA"/>
        </w:rPr>
        <w:t>通知书、移交招投标资料、提供招标前咨询以及招标后质疑的答复、合同签订过程中的沟通、协调等工作。</w:t>
      </w:r>
    </w:p>
    <w:p w14:paraId="267C0D07">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textAlignment w:val="auto"/>
        <w:rPr>
          <w:rStyle w:val="14"/>
          <w:rFonts w:hint="default" w:ascii="Times New Roman" w:hAnsi="Times New Roman" w:eastAsia="黑体" w:cs="Times New Roman"/>
          <w:b w:val="0"/>
          <w:color w:val="232323"/>
          <w:sz w:val="28"/>
          <w:szCs w:val="28"/>
          <w:highlight w:val="none"/>
          <w:shd w:val="clear" w:color="auto" w:fill="FFFFFF"/>
        </w:rPr>
      </w:pPr>
      <w:r>
        <w:rPr>
          <w:rStyle w:val="14"/>
          <w:rFonts w:hint="default" w:ascii="Times New Roman" w:hAnsi="Times New Roman" w:eastAsia="黑体" w:cs="Times New Roman"/>
          <w:b w:val="0"/>
          <w:color w:val="232323"/>
          <w:sz w:val="28"/>
          <w:szCs w:val="28"/>
          <w:highlight w:val="none"/>
          <w:shd w:val="clear" w:color="auto" w:fill="FFFFFF"/>
          <w:lang w:val="en-US" w:eastAsia="zh-CN"/>
        </w:rPr>
        <w:t>四</w:t>
      </w:r>
      <w:r>
        <w:rPr>
          <w:rStyle w:val="14"/>
          <w:rFonts w:hint="default" w:ascii="Times New Roman" w:hAnsi="Times New Roman" w:eastAsia="黑体" w:cs="Times New Roman"/>
          <w:b w:val="0"/>
          <w:color w:val="232323"/>
          <w:sz w:val="28"/>
          <w:szCs w:val="28"/>
          <w:highlight w:val="none"/>
          <w:shd w:val="clear" w:color="auto" w:fill="FFFFFF"/>
        </w:rPr>
        <w:t>、选取模式</w:t>
      </w:r>
    </w:p>
    <w:p w14:paraId="50EA64E4">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依据报名参与的代理机构提交的资质、业务领域、业绩及信用等因素，对代理机构进行评分排序，确定中选</w:t>
      </w:r>
      <w:r>
        <w:rPr>
          <w:rFonts w:hint="eastAsia" w:cs="宋体"/>
          <w:kern w:val="2"/>
          <w:sz w:val="28"/>
          <w:szCs w:val="28"/>
          <w:highlight w:val="none"/>
          <w:lang w:val="en-US" w:eastAsia="zh-CN" w:bidi="ar-SA"/>
        </w:rPr>
        <w:t>政府采购代理</w:t>
      </w:r>
      <w:r>
        <w:rPr>
          <w:rFonts w:hint="eastAsia" w:ascii="宋体" w:hAnsi="宋体" w:eastAsia="宋体" w:cs="宋体"/>
          <w:kern w:val="2"/>
          <w:sz w:val="28"/>
          <w:szCs w:val="28"/>
          <w:highlight w:val="none"/>
          <w:lang w:val="en-US" w:eastAsia="zh-CN" w:bidi="ar-SA"/>
        </w:rPr>
        <w:t>机构，下达中选通知书。</w:t>
      </w:r>
    </w:p>
    <w:p w14:paraId="11EEC6A2">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textAlignment w:val="auto"/>
        <w:rPr>
          <w:rStyle w:val="14"/>
          <w:rFonts w:hint="default" w:ascii="Times New Roman" w:hAnsi="Times New Roman" w:eastAsia="黑体" w:cs="Times New Roman"/>
          <w:b w:val="0"/>
          <w:bCs/>
          <w:color w:val="232323"/>
          <w:sz w:val="28"/>
          <w:szCs w:val="28"/>
          <w:highlight w:val="none"/>
          <w:shd w:val="clear" w:color="auto" w:fill="FFFFFF"/>
          <w:lang w:val="en-US" w:eastAsia="zh-CN"/>
        </w:rPr>
      </w:pPr>
      <w:r>
        <w:rPr>
          <w:rStyle w:val="14"/>
          <w:rFonts w:hint="default" w:ascii="Times New Roman" w:hAnsi="Times New Roman" w:eastAsia="黑体" w:cs="Times New Roman"/>
          <w:b w:val="0"/>
          <w:bCs/>
          <w:color w:val="232323"/>
          <w:sz w:val="28"/>
          <w:szCs w:val="28"/>
          <w:highlight w:val="none"/>
          <w:shd w:val="clear" w:color="auto" w:fill="FFFFFF"/>
          <w:lang w:val="en-US" w:eastAsia="zh-CN"/>
        </w:rPr>
        <w:t>五、报名时间及地点</w:t>
      </w:r>
    </w:p>
    <w:p w14:paraId="29725BC2">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符合条件的</w:t>
      </w:r>
      <w:r>
        <w:rPr>
          <w:rFonts w:hint="eastAsia" w:cs="宋体"/>
          <w:kern w:val="2"/>
          <w:sz w:val="28"/>
          <w:szCs w:val="28"/>
          <w:highlight w:val="none"/>
          <w:lang w:val="en-US" w:eastAsia="zh-CN" w:bidi="ar-SA"/>
        </w:rPr>
        <w:t>政府采购代理</w:t>
      </w:r>
      <w:r>
        <w:rPr>
          <w:rFonts w:hint="eastAsia" w:ascii="宋体" w:hAnsi="宋体" w:eastAsia="宋体" w:cs="宋体"/>
          <w:kern w:val="2"/>
          <w:sz w:val="28"/>
          <w:szCs w:val="28"/>
          <w:highlight w:val="none"/>
          <w:lang w:val="en-US" w:eastAsia="zh-CN" w:bidi="ar-SA"/>
        </w:rPr>
        <w:t>机构于202</w:t>
      </w:r>
      <w:r>
        <w:rPr>
          <w:rFonts w:hint="eastAsia" w:cs="宋体"/>
          <w:kern w:val="2"/>
          <w:sz w:val="28"/>
          <w:szCs w:val="28"/>
          <w:highlight w:val="none"/>
          <w:u w:val="none"/>
          <w:lang w:val="en-US" w:eastAsia="zh-CN" w:bidi="ar-SA"/>
        </w:rPr>
        <w:t>5</w:t>
      </w:r>
      <w:r>
        <w:rPr>
          <w:rFonts w:hint="eastAsia" w:ascii="宋体" w:hAnsi="宋体" w:eastAsia="宋体" w:cs="宋体"/>
          <w:kern w:val="2"/>
          <w:sz w:val="28"/>
          <w:szCs w:val="28"/>
          <w:highlight w:val="none"/>
          <w:lang w:val="en-US" w:eastAsia="zh-CN" w:bidi="ar-SA"/>
        </w:rPr>
        <w:t>年</w:t>
      </w:r>
      <w:r>
        <w:rPr>
          <w:rFonts w:hint="eastAsia" w:cs="宋体"/>
          <w:kern w:val="2"/>
          <w:sz w:val="28"/>
          <w:szCs w:val="28"/>
          <w:highlight w:val="none"/>
          <w:lang w:val="en-US" w:eastAsia="zh-CN" w:bidi="ar-SA"/>
        </w:rPr>
        <w:t>6</w:t>
      </w:r>
      <w:r>
        <w:rPr>
          <w:rFonts w:hint="eastAsia" w:ascii="宋体" w:hAnsi="宋体" w:eastAsia="宋体" w:cs="宋体"/>
          <w:kern w:val="2"/>
          <w:sz w:val="28"/>
          <w:szCs w:val="28"/>
          <w:highlight w:val="none"/>
          <w:lang w:val="en-US" w:eastAsia="zh-CN" w:bidi="ar-SA"/>
        </w:rPr>
        <w:t>月</w:t>
      </w:r>
      <w:r>
        <w:rPr>
          <w:rFonts w:hint="eastAsia" w:cs="宋体"/>
          <w:kern w:val="2"/>
          <w:sz w:val="28"/>
          <w:szCs w:val="28"/>
          <w:highlight w:val="none"/>
          <w:lang w:val="en-US" w:eastAsia="zh-CN" w:bidi="ar-SA"/>
        </w:rPr>
        <w:t>5</w:t>
      </w:r>
      <w:r>
        <w:rPr>
          <w:rFonts w:hint="eastAsia" w:ascii="宋体" w:hAnsi="宋体" w:eastAsia="宋体" w:cs="宋体"/>
          <w:kern w:val="2"/>
          <w:sz w:val="28"/>
          <w:szCs w:val="28"/>
          <w:highlight w:val="none"/>
          <w:lang w:val="en-US" w:eastAsia="zh-CN" w:bidi="ar-SA"/>
        </w:rPr>
        <w:t>日至202</w:t>
      </w:r>
      <w:r>
        <w:rPr>
          <w:rFonts w:hint="eastAsia" w:cs="宋体"/>
          <w:kern w:val="2"/>
          <w:sz w:val="28"/>
          <w:szCs w:val="28"/>
          <w:highlight w:val="none"/>
          <w:lang w:val="en-US" w:eastAsia="zh-CN" w:bidi="ar-SA"/>
        </w:rPr>
        <w:t>5</w:t>
      </w:r>
      <w:r>
        <w:rPr>
          <w:rFonts w:hint="eastAsia" w:ascii="宋体" w:hAnsi="宋体" w:eastAsia="宋体" w:cs="宋体"/>
          <w:kern w:val="2"/>
          <w:sz w:val="28"/>
          <w:szCs w:val="28"/>
          <w:highlight w:val="none"/>
          <w:lang w:val="en-US" w:eastAsia="zh-CN" w:bidi="ar-SA"/>
        </w:rPr>
        <w:t>年</w:t>
      </w:r>
      <w:r>
        <w:rPr>
          <w:rFonts w:hint="eastAsia" w:cs="宋体"/>
          <w:kern w:val="2"/>
          <w:sz w:val="28"/>
          <w:szCs w:val="28"/>
          <w:highlight w:val="none"/>
          <w:lang w:val="en-US" w:eastAsia="zh-CN" w:bidi="ar-SA"/>
        </w:rPr>
        <w:t>6</w:t>
      </w:r>
      <w:r>
        <w:rPr>
          <w:rFonts w:hint="eastAsia" w:ascii="宋体" w:hAnsi="宋体" w:eastAsia="宋体" w:cs="宋体"/>
          <w:kern w:val="2"/>
          <w:sz w:val="28"/>
          <w:szCs w:val="28"/>
          <w:highlight w:val="none"/>
          <w:lang w:val="en-US" w:eastAsia="zh-CN" w:bidi="ar-SA"/>
        </w:rPr>
        <w:t>月</w:t>
      </w:r>
      <w:r>
        <w:rPr>
          <w:rFonts w:hint="eastAsia" w:cs="宋体"/>
          <w:kern w:val="2"/>
          <w:sz w:val="28"/>
          <w:szCs w:val="28"/>
          <w:highlight w:val="none"/>
          <w:lang w:val="en-US" w:eastAsia="zh-CN" w:bidi="ar-SA"/>
        </w:rPr>
        <w:t>9</w:t>
      </w:r>
      <w:r>
        <w:rPr>
          <w:rFonts w:hint="eastAsia" w:ascii="宋体" w:hAnsi="宋体" w:eastAsia="宋体" w:cs="宋体"/>
          <w:kern w:val="2"/>
          <w:sz w:val="28"/>
          <w:szCs w:val="28"/>
          <w:highlight w:val="none"/>
          <w:lang w:val="en-US" w:eastAsia="zh-CN" w:bidi="ar-SA"/>
        </w:rPr>
        <w:t>日每日上午9:30-13:00，下午15:30-18:30携相关资质材料到</w:t>
      </w:r>
      <w:r>
        <w:rPr>
          <w:rFonts w:hint="eastAsia" w:cs="宋体"/>
          <w:kern w:val="2"/>
          <w:sz w:val="28"/>
          <w:szCs w:val="28"/>
          <w:highlight w:val="none"/>
          <w:u w:val="single"/>
          <w:lang w:val="en-US" w:eastAsia="zh-CN" w:bidi="ar-SA"/>
        </w:rPr>
        <w:t>波密县发展改革和经信商务局报名，</w:t>
      </w:r>
      <w:r>
        <w:rPr>
          <w:rFonts w:hint="eastAsia" w:ascii="宋体" w:hAnsi="宋体" w:eastAsia="宋体" w:cs="宋体"/>
          <w:kern w:val="2"/>
          <w:sz w:val="28"/>
          <w:szCs w:val="28"/>
          <w:highlight w:val="none"/>
          <w:lang w:val="en-US" w:eastAsia="zh-CN" w:bidi="ar-SA"/>
        </w:rPr>
        <w:t>咨询电话</w:t>
      </w:r>
      <w:r>
        <w:rPr>
          <w:rFonts w:hint="eastAsia" w:cs="宋体"/>
          <w:kern w:val="2"/>
          <w:sz w:val="28"/>
          <w:szCs w:val="28"/>
          <w:highlight w:val="none"/>
          <w:u w:val="single"/>
          <w:lang w:val="en-US" w:eastAsia="zh-CN" w:bidi="ar-SA"/>
        </w:rPr>
        <w:t xml:space="preserve"> 0894-5424966</w:t>
      </w:r>
      <w:r>
        <w:rPr>
          <w:rFonts w:hint="eastAsia" w:ascii="宋体" w:hAnsi="宋体" w:eastAsia="宋体" w:cs="宋体"/>
          <w:kern w:val="2"/>
          <w:sz w:val="28"/>
          <w:szCs w:val="28"/>
          <w:highlight w:val="none"/>
          <w:lang w:val="en-US" w:eastAsia="zh-CN" w:bidi="ar-SA"/>
        </w:rPr>
        <w:t>）。</w:t>
      </w:r>
    </w:p>
    <w:p w14:paraId="4CEE28CF">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textAlignment w:val="auto"/>
        <w:rPr>
          <w:rStyle w:val="14"/>
          <w:rFonts w:hint="default" w:ascii="Times New Roman" w:hAnsi="Times New Roman" w:eastAsia="黑体" w:cs="Times New Roman"/>
          <w:b w:val="0"/>
          <w:bCs w:val="0"/>
          <w:color w:val="232323"/>
          <w:sz w:val="28"/>
          <w:szCs w:val="28"/>
          <w:highlight w:val="none"/>
          <w:shd w:val="clear" w:color="auto" w:fill="FFFFFF"/>
        </w:rPr>
      </w:pPr>
      <w:r>
        <w:rPr>
          <w:rStyle w:val="14"/>
          <w:rFonts w:hint="default" w:ascii="Times New Roman" w:hAnsi="Times New Roman" w:eastAsia="黑体" w:cs="Times New Roman"/>
          <w:b w:val="0"/>
          <w:bCs w:val="0"/>
          <w:color w:val="232323"/>
          <w:sz w:val="28"/>
          <w:szCs w:val="28"/>
          <w:highlight w:val="none"/>
          <w:shd w:val="clear" w:color="auto" w:fill="FFFFFF"/>
          <w:lang w:val="en-US" w:eastAsia="zh-CN"/>
        </w:rPr>
        <w:t>六</w:t>
      </w:r>
      <w:r>
        <w:rPr>
          <w:rStyle w:val="14"/>
          <w:rFonts w:hint="default" w:ascii="Times New Roman" w:hAnsi="Times New Roman" w:eastAsia="黑体" w:cs="Times New Roman"/>
          <w:b w:val="0"/>
          <w:bCs w:val="0"/>
          <w:color w:val="232323"/>
          <w:sz w:val="28"/>
          <w:szCs w:val="28"/>
          <w:highlight w:val="none"/>
          <w:shd w:val="clear" w:color="auto" w:fill="FFFFFF"/>
        </w:rPr>
        <w:t>、递交比选申请文件相关事宜</w:t>
      </w:r>
    </w:p>
    <w:p w14:paraId="4C7A7AB3">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(一)递交截止时间:202</w:t>
      </w:r>
      <w:r>
        <w:rPr>
          <w:rFonts w:hint="eastAsia" w:cs="宋体"/>
          <w:kern w:val="2"/>
          <w:sz w:val="28"/>
          <w:szCs w:val="28"/>
          <w:highlight w:val="none"/>
          <w:lang w:val="en-US" w:eastAsia="zh-CN" w:bidi="ar-SA"/>
        </w:rPr>
        <w:t>5</w:t>
      </w:r>
      <w:r>
        <w:rPr>
          <w:rFonts w:hint="eastAsia" w:ascii="宋体" w:hAnsi="宋体" w:eastAsia="宋体" w:cs="宋体"/>
          <w:kern w:val="2"/>
          <w:sz w:val="28"/>
          <w:szCs w:val="28"/>
          <w:highlight w:val="none"/>
          <w:lang w:val="en-US" w:eastAsia="zh-CN" w:bidi="ar-SA"/>
        </w:rPr>
        <w:t>年</w:t>
      </w:r>
      <w:r>
        <w:rPr>
          <w:rFonts w:hint="eastAsia" w:cs="宋体"/>
          <w:kern w:val="2"/>
          <w:sz w:val="28"/>
          <w:szCs w:val="28"/>
          <w:highlight w:val="none"/>
          <w:lang w:val="en-US" w:eastAsia="zh-CN" w:bidi="ar-SA"/>
        </w:rPr>
        <w:t>6</w:t>
      </w:r>
      <w:r>
        <w:rPr>
          <w:rFonts w:hint="eastAsia" w:ascii="宋体" w:hAnsi="宋体" w:eastAsia="宋体" w:cs="宋体"/>
          <w:kern w:val="2"/>
          <w:sz w:val="28"/>
          <w:szCs w:val="28"/>
          <w:highlight w:val="none"/>
          <w:lang w:val="en-US" w:eastAsia="zh-CN" w:bidi="ar-SA"/>
        </w:rPr>
        <w:t>月</w:t>
      </w:r>
      <w:r>
        <w:rPr>
          <w:rFonts w:hint="eastAsia" w:cs="宋体"/>
          <w:kern w:val="2"/>
          <w:sz w:val="28"/>
          <w:szCs w:val="28"/>
          <w:highlight w:val="none"/>
          <w:lang w:val="en-US" w:eastAsia="zh-CN" w:bidi="ar-SA"/>
        </w:rPr>
        <w:t>9</w:t>
      </w:r>
      <w:r>
        <w:rPr>
          <w:rFonts w:hint="eastAsia" w:ascii="宋体" w:hAnsi="宋体" w:eastAsia="宋体" w:cs="宋体"/>
          <w:kern w:val="2"/>
          <w:sz w:val="28"/>
          <w:szCs w:val="28"/>
          <w:highlight w:val="none"/>
          <w:lang w:val="en-US" w:eastAsia="zh-CN" w:bidi="ar-SA"/>
        </w:rPr>
        <w:t>日18时30分。</w:t>
      </w:r>
    </w:p>
    <w:p w14:paraId="5DA1ADBD">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default" w:cs="宋体"/>
          <w:kern w:val="2"/>
          <w:sz w:val="28"/>
          <w:szCs w:val="28"/>
          <w:highlight w:val="none"/>
          <w:u w:val="single"/>
          <w:lang w:val="en-US" w:eastAsia="zh-CN" w:bidi="ar-SA"/>
        </w:rPr>
      </w:pPr>
      <w:r>
        <w:rPr>
          <w:rFonts w:hint="eastAsia" w:ascii="宋体" w:hAnsi="宋体" w:eastAsia="宋体" w:cs="宋体"/>
          <w:kern w:val="2"/>
          <w:sz w:val="28"/>
          <w:szCs w:val="28"/>
          <w:highlight w:val="none"/>
          <w:lang w:val="en-US" w:eastAsia="zh-CN" w:bidi="ar-SA"/>
        </w:rPr>
        <w:t>(二)递交地点:</w:t>
      </w:r>
      <w:r>
        <w:rPr>
          <w:rFonts w:hint="eastAsia" w:cs="宋体"/>
          <w:kern w:val="2"/>
          <w:sz w:val="28"/>
          <w:szCs w:val="28"/>
          <w:highlight w:val="none"/>
          <w:u w:val="single"/>
          <w:lang w:val="en-US" w:eastAsia="zh-CN" w:bidi="ar-SA"/>
        </w:rPr>
        <w:t xml:space="preserve"> 波密县发展改革和经信商务局办公室</w:t>
      </w:r>
    </w:p>
    <w:p w14:paraId="66D78783">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(三)比选申请文件应包含以下材料：</w:t>
      </w:r>
    </w:p>
    <w:p w14:paraId="121F6145">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1.企业法人营业执照（复印件）；</w:t>
      </w:r>
    </w:p>
    <w:p w14:paraId="352327D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cs="宋体"/>
          <w:kern w:val="2"/>
          <w:sz w:val="28"/>
          <w:szCs w:val="28"/>
          <w:highlight w:val="none"/>
          <w:lang w:val="en-US" w:eastAsia="zh-CN" w:bidi="ar-SA"/>
        </w:rPr>
        <w:t>2</w:t>
      </w:r>
      <w:r>
        <w:rPr>
          <w:rFonts w:hint="eastAsia" w:ascii="宋体" w:hAnsi="宋体" w:eastAsia="宋体" w:cs="宋体"/>
          <w:kern w:val="2"/>
          <w:sz w:val="28"/>
          <w:szCs w:val="28"/>
          <w:highlight w:val="none"/>
          <w:lang w:val="en-US" w:eastAsia="zh-CN" w:bidi="ar-SA"/>
        </w:rPr>
        <w:t>.法定代表人身份证及授权委托书；</w:t>
      </w:r>
    </w:p>
    <w:p w14:paraId="185313C0">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cs="宋体"/>
          <w:kern w:val="2"/>
          <w:sz w:val="28"/>
          <w:szCs w:val="28"/>
          <w:highlight w:val="none"/>
          <w:lang w:val="en-US" w:eastAsia="zh-CN" w:bidi="ar-SA"/>
        </w:rPr>
        <w:t>3</w:t>
      </w:r>
      <w:r>
        <w:rPr>
          <w:rFonts w:hint="eastAsia" w:ascii="宋体" w:hAnsi="宋体" w:eastAsia="宋体" w:cs="宋体"/>
          <w:kern w:val="2"/>
          <w:sz w:val="28"/>
          <w:szCs w:val="28"/>
          <w:highlight w:val="none"/>
          <w:lang w:val="en-US" w:eastAsia="zh-CN" w:bidi="ar-SA"/>
        </w:rPr>
        <w:t>.委托代理人身份证；</w:t>
      </w:r>
    </w:p>
    <w:p w14:paraId="5BBCD88B">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cs="宋体"/>
          <w:kern w:val="2"/>
          <w:sz w:val="28"/>
          <w:szCs w:val="28"/>
          <w:highlight w:val="none"/>
          <w:lang w:val="en-US" w:eastAsia="zh-CN" w:bidi="ar-SA"/>
        </w:rPr>
        <w:t>4</w:t>
      </w:r>
      <w:r>
        <w:rPr>
          <w:rFonts w:hint="eastAsia" w:ascii="宋体" w:hAnsi="宋体" w:eastAsia="宋体" w:cs="宋体"/>
          <w:kern w:val="2"/>
          <w:sz w:val="28"/>
          <w:szCs w:val="28"/>
          <w:highlight w:val="none"/>
          <w:lang w:val="en-US" w:eastAsia="zh-CN" w:bidi="ar-SA"/>
        </w:rPr>
        <w:t>.具有依法缴纳税收和社保的良好记录（提供近半年企业纳税凭证和社保缴费记录凭证）；</w:t>
      </w:r>
    </w:p>
    <w:p w14:paraId="26BED0B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cs="宋体"/>
          <w:kern w:val="2"/>
          <w:sz w:val="28"/>
          <w:szCs w:val="28"/>
          <w:highlight w:val="none"/>
          <w:lang w:val="en-US" w:eastAsia="zh-CN" w:bidi="ar-SA"/>
        </w:rPr>
        <w:t>5</w:t>
      </w:r>
      <w:r>
        <w:rPr>
          <w:rFonts w:hint="eastAsia" w:ascii="宋体" w:hAnsi="宋体" w:eastAsia="宋体" w:cs="宋体"/>
          <w:kern w:val="2"/>
          <w:sz w:val="28"/>
          <w:szCs w:val="28"/>
          <w:highlight w:val="none"/>
          <w:lang w:val="en-US" w:eastAsia="zh-CN" w:bidi="ar-SA"/>
        </w:rPr>
        <w:t>.项目服务方案；</w:t>
      </w:r>
    </w:p>
    <w:p w14:paraId="6183C50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cs="宋体"/>
          <w:kern w:val="2"/>
          <w:sz w:val="28"/>
          <w:szCs w:val="28"/>
          <w:highlight w:val="none"/>
          <w:lang w:val="en-US" w:eastAsia="zh-CN" w:bidi="ar-SA"/>
        </w:rPr>
        <w:t>6</w:t>
      </w:r>
      <w:r>
        <w:rPr>
          <w:rFonts w:hint="eastAsia" w:ascii="宋体" w:hAnsi="宋体" w:eastAsia="宋体" w:cs="宋体"/>
          <w:kern w:val="2"/>
          <w:sz w:val="28"/>
          <w:szCs w:val="28"/>
          <w:highlight w:val="none"/>
          <w:lang w:val="en-US" w:eastAsia="zh-CN" w:bidi="ar-SA"/>
        </w:rPr>
        <w:t>.其他资料。</w:t>
      </w:r>
    </w:p>
    <w:p w14:paraId="4A52779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以上材料均需提交纸质版文件（一正一副、加盖公章）及电子扫描文件1份（光盘），密封送至</w:t>
      </w:r>
      <w:r>
        <w:rPr>
          <w:rFonts w:hint="eastAsia" w:cs="宋体"/>
          <w:kern w:val="2"/>
          <w:sz w:val="28"/>
          <w:szCs w:val="28"/>
          <w:highlight w:val="none"/>
          <w:u w:val="single"/>
          <w:lang w:val="en-US" w:eastAsia="zh-CN" w:bidi="ar-SA"/>
        </w:rPr>
        <w:t>波密县发展改革和经信商务局项目评审中心</w:t>
      </w:r>
      <w:r>
        <w:rPr>
          <w:rFonts w:hint="eastAsia" w:ascii="宋体" w:hAnsi="宋体" w:eastAsia="宋体" w:cs="宋体"/>
          <w:kern w:val="2"/>
          <w:sz w:val="28"/>
          <w:szCs w:val="28"/>
          <w:highlight w:val="none"/>
          <w:lang w:val="en-US" w:eastAsia="zh-CN" w:bidi="ar-SA"/>
        </w:rPr>
        <w:t>，不接受邮寄，比选申请文件提交截止日期过后视为放弃。</w:t>
      </w:r>
    </w:p>
    <w:p w14:paraId="4FD7764E">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（四）召开比选会议时间：暂定时间为202</w:t>
      </w:r>
      <w:r>
        <w:rPr>
          <w:rFonts w:hint="eastAsia" w:cs="宋体"/>
          <w:kern w:val="2"/>
          <w:sz w:val="28"/>
          <w:szCs w:val="28"/>
          <w:highlight w:val="none"/>
          <w:lang w:val="en-US" w:eastAsia="zh-CN" w:bidi="ar-SA"/>
        </w:rPr>
        <w:t>5</w:t>
      </w:r>
      <w:r>
        <w:rPr>
          <w:rFonts w:hint="eastAsia" w:ascii="宋体" w:hAnsi="宋体" w:eastAsia="宋体" w:cs="宋体"/>
          <w:kern w:val="2"/>
          <w:sz w:val="28"/>
          <w:szCs w:val="28"/>
          <w:highlight w:val="none"/>
          <w:lang w:val="en-US" w:eastAsia="zh-CN" w:bidi="ar-SA"/>
        </w:rPr>
        <w:t>年</w:t>
      </w:r>
      <w:r>
        <w:rPr>
          <w:rFonts w:hint="eastAsia" w:cs="宋体"/>
          <w:kern w:val="2"/>
          <w:sz w:val="28"/>
          <w:szCs w:val="28"/>
          <w:highlight w:val="none"/>
          <w:lang w:val="en-US" w:eastAsia="zh-CN" w:bidi="ar-SA"/>
        </w:rPr>
        <w:t>6</w:t>
      </w:r>
      <w:r>
        <w:rPr>
          <w:rFonts w:hint="eastAsia" w:ascii="宋体" w:hAnsi="宋体" w:eastAsia="宋体" w:cs="宋体"/>
          <w:kern w:val="2"/>
          <w:sz w:val="28"/>
          <w:szCs w:val="28"/>
          <w:highlight w:val="none"/>
          <w:lang w:val="en-US" w:eastAsia="zh-CN" w:bidi="ar-SA"/>
        </w:rPr>
        <w:t>月</w:t>
      </w:r>
      <w:r>
        <w:rPr>
          <w:rFonts w:hint="eastAsia" w:cs="宋体"/>
          <w:kern w:val="2"/>
          <w:sz w:val="28"/>
          <w:szCs w:val="28"/>
          <w:highlight w:val="none"/>
          <w:lang w:val="en-US" w:eastAsia="zh-CN" w:bidi="ar-SA"/>
        </w:rPr>
        <w:t>10</w:t>
      </w:r>
      <w:r>
        <w:rPr>
          <w:rFonts w:hint="eastAsia" w:ascii="宋体" w:hAnsi="宋体" w:eastAsia="宋体" w:cs="宋体"/>
          <w:kern w:val="2"/>
          <w:sz w:val="28"/>
          <w:szCs w:val="28"/>
          <w:highlight w:val="none"/>
          <w:lang w:val="en-US" w:eastAsia="zh-CN" w:bidi="ar-SA"/>
        </w:rPr>
        <w:t>日</w:t>
      </w:r>
      <w:r>
        <w:rPr>
          <w:rFonts w:hint="eastAsia" w:cs="宋体"/>
          <w:kern w:val="2"/>
          <w:sz w:val="28"/>
          <w:szCs w:val="28"/>
          <w:highlight w:val="none"/>
          <w:lang w:val="en-US" w:eastAsia="zh-CN" w:bidi="ar-SA"/>
        </w:rPr>
        <w:t>16</w:t>
      </w:r>
      <w:r>
        <w:rPr>
          <w:rFonts w:hint="eastAsia" w:ascii="宋体" w:hAnsi="宋体" w:eastAsia="宋体" w:cs="宋体"/>
          <w:kern w:val="2"/>
          <w:sz w:val="28"/>
          <w:szCs w:val="28"/>
          <w:highlight w:val="none"/>
          <w:lang w:val="en-US" w:eastAsia="zh-CN" w:bidi="ar-SA"/>
        </w:rPr>
        <w:t>时</w:t>
      </w:r>
      <w:r>
        <w:rPr>
          <w:rFonts w:hint="eastAsia" w:cs="宋体"/>
          <w:kern w:val="2"/>
          <w:sz w:val="28"/>
          <w:szCs w:val="28"/>
          <w:highlight w:val="none"/>
          <w:lang w:val="en-US" w:eastAsia="zh-CN" w:bidi="ar-SA"/>
        </w:rPr>
        <w:t>00</w:t>
      </w:r>
      <w:r>
        <w:rPr>
          <w:rFonts w:hint="eastAsia" w:ascii="宋体" w:hAnsi="宋体" w:eastAsia="宋体" w:cs="宋体"/>
          <w:kern w:val="2"/>
          <w:sz w:val="28"/>
          <w:szCs w:val="28"/>
          <w:highlight w:val="none"/>
          <w:lang w:val="en-US" w:eastAsia="zh-CN" w:bidi="ar-SA"/>
        </w:rPr>
        <w:t>分。</w:t>
      </w:r>
    </w:p>
    <w:p w14:paraId="28BD7385">
      <w:pPr>
        <w:pStyle w:val="11"/>
        <w:keepNext w:val="0"/>
        <w:keepLines w:val="0"/>
        <w:pageBreakBefore w:val="0"/>
        <w:shd w:val="clear" w:color="auto" w:fill="FFFFFF"/>
        <w:kinsoku/>
        <w:overflowPunct/>
        <w:topLinePunct w:val="0"/>
        <w:autoSpaceDE/>
        <w:autoSpaceDN/>
        <w:bidi w:val="0"/>
        <w:spacing w:before="0" w:beforeAutospacing="0" w:after="0" w:afterAutospacing="0" w:line="576" w:lineRule="exact"/>
        <w:ind w:firstLine="640" w:firstLineChars="200"/>
        <w:jc w:val="both"/>
        <w:textAlignment w:val="auto"/>
        <w:rPr>
          <w:rFonts w:hint="default" w:ascii="仿宋_GB2312" w:hAnsi="仿宋_GB2312" w:eastAsia="仿宋_GB2312" w:cs="仿宋_GB2312"/>
          <w:color w:val="232323"/>
          <w:sz w:val="32"/>
          <w:szCs w:val="32"/>
          <w:highlight w:val="none"/>
          <w:shd w:val="clear" w:color="auto" w:fill="FFFFFF"/>
        </w:rPr>
      </w:pPr>
    </w:p>
    <w:p w14:paraId="05A77874">
      <w:pPr>
        <w:pStyle w:val="6"/>
        <w:keepNext w:val="0"/>
        <w:keepLines w:val="0"/>
        <w:pageBreakBefore w:val="0"/>
        <w:kinsoku/>
        <w:overflowPunct/>
        <w:topLinePunct w:val="0"/>
        <w:autoSpaceDE/>
        <w:autoSpaceDN/>
        <w:bidi w:val="0"/>
        <w:spacing w:line="576" w:lineRule="exact"/>
        <w:jc w:val="right"/>
        <w:textAlignment w:val="auto"/>
        <w:rPr>
          <w:rFonts w:hint="eastAsia" w:ascii="宋体" w:hAnsi="宋体" w:eastAsia="宋体" w:cs="宋体"/>
          <w:b w:val="0"/>
          <w:bCs w:val="0"/>
          <w:sz w:val="32"/>
          <w:szCs w:val="32"/>
          <w:highlight w:val="none"/>
        </w:rPr>
      </w:pPr>
    </w:p>
    <w:p w14:paraId="66038D3F">
      <w:pPr>
        <w:keepNext w:val="0"/>
        <w:keepLines w:val="0"/>
        <w:pageBreakBefore w:val="0"/>
        <w:widowControl w:val="0"/>
        <w:kinsoku/>
        <w:wordWrap w:val="0"/>
        <w:overflowPunct/>
        <w:topLinePunct w:val="0"/>
        <w:autoSpaceDE/>
        <w:autoSpaceDN/>
        <w:bidi w:val="0"/>
        <w:adjustRightInd w:val="0"/>
        <w:snapToGrid w:val="0"/>
        <w:spacing w:after="313" w:afterLines="100" w:line="576" w:lineRule="exact"/>
        <w:ind w:firstLine="0" w:firstLineChars="0"/>
        <w:jc w:val="right"/>
        <w:textAlignment w:val="auto"/>
        <w:rPr>
          <w:rFonts w:hint="eastAsia" w:ascii="宋体" w:hAnsi="宋体" w:cs="宋体"/>
          <w:kern w:val="2"/>
          <w:sz w:val="28"/>
          <w:szCs w:val="28"/>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rPr>
        <w:t xml:space="preserve">             </w:t>
      </w:r>
      <w:r>
        <w:rPr>
          <w:rFonts w:hint="eastAsia" w:ascii="宋体" w:hAnsi="宋体" w:eastAsia="宋体" w:cs="宋体"/>
          <w:kern w:val="2"/>
          <w:sz w:val="28"/>
          <w:szCs w:val="28"/>
          <w:highlight w:val="none"/>
          <w:lang w:val="en-US" w:eastAsia="zh-CN" w:bidi="ar-SA"/>
        </w:rPr>
        <w:t xml:space="preserve">  </w:t>
      </w:r>
      <w:r>
        <w:rPr>
          <w:rFonts w:hint="eastAsia" w:ascii="宋体" w:hAnsi="宋体" w:cs="宋体"/>
          <w:kern w:val="2"/>
          <w:sz w:val="28"/>
          <w:szCs w:val="28"/>
          <w:highlight w:val="none"/>
          <w:lang w:val="en-US" w:eastAsia="zh-CN" w:bidi="ar-SA"/>
        </w:rPr>
        <w:t xml:space="preserve">         </w:t>
      </w:r>
      <w:r>
        <w:rPr>
          <w:rFonts w:hint="eastAsia" w:ascii="宋体" w:hAnsi="宋体" w:eastAsia="宋体" w:cs="宋体"/>
          <w:kern w:val="2"/>
          <w:sz w:val="28"/>
          <w:szCs w:val="28"/>
          <w:highlight w:val="none"/>
          <w:lang w:val="en-US" w:eastAsia="zh-CN" w:bidi="ar-SA"/>
        </w:rPr>
        <w:t xml:space="preserve"> </w:t>
      </w:r>
      <w:r>
        <w:rPr>
          <w:rFonts w:hint="eastAsia" w:ascii="宋体" w:hAnsi="宋体" w:cs="宋体"/>
          <w:kern w:val="2"/>
          <w:sz w:val="28"/>
          <w:szCs w:val="28"/>
          <w:highlight w:val="none"/>
          <w:lang w:val="en-US" w:eastAsia="zh-CN" w:bidi="ar-SA"/>
        </w:rPr>
        <w:t>波密县发展改革和经信商务局</w:t>
      </w:r>
    </w:p>
    <w:p w14:paraId="5095DB91">
      <w:pPr>
        <w:keepNext w:val="0"/>
        <w:keepLines w:val="0"/>
        <w:pageBreakBefore w:val="0"/>
        <w:widowControl w:val="0"/>
        <w:kinsoku/>
        <w:wordWrap/>
        <w:overflowPunct/>
        <w:topLinePunct w:val="0"/>
        <w:autoSpaceDE/>
        <w:autoSpaceDN/>
        <w:bidi w:val="0"/>
        <w:adjustRightInd w:val="0"/>
        <w:snapToGrid w:val="0"/>
        <w:spacing w:after="313" w:afterLines="100" w:line="576" w:lineRule="exact"/>
        <w:ind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 xml:space="preserve">                                    </w:t>
      </w:r>
      <w:r>
        <w:rPr>
          <w:rFonts w:hint="eastAsia" w:ascii="宋体" w:hAnsi="宋体" w:eastAsia="宋体" w:cs="宋体"/>
          <w:kern w:val="2"/>
          <w:sz w:val="28"/>
          <w:szCs w:val="28"/>
          <w:highlight w:val="none"/>
          <w:lang w:val="en-US" w:eastAsia="zh-CN" w:bidi="ar-SA"/>
        </w:rPr>
        <w:t>202</w:t>
      </w:r>
      <w:r>
        <w:rPr>
          <w:rFonts w:hint="eastAsia" w:ascii="宋体" w:hAnsi="宋体" w:cs="宋体"/>
          <w:kern w:val="2"/>
          <w:sz w:val="28"/>
          <w:szCs w:val="28"/>
          <w:highlight w:val="none"/>
          <w:lang w:val="en-US" w:eastAsia="zh-CN" w:bidi="ar-SA"/>
        </w:rPr>
        <w:t>5</w:t>
      </w:r>
      <w:r>
        <w:rPr>
          <w:rFonts w:hint="eastAsia" w:ascii="宋体" w:hAnsi="宋体" w:eastAsia="宋体" w:cs="宋体"/>
          <w:kern w:val="2"/>
          <w:sz w:val="28"/>
          <w:szCs w:val="28"/>
          <w:highlight w:val="none"/>
          <w:lang w:val="en-US" w:eastAsia="zh-CN" w:bidi="ar-SA"/>
        </w:rPr>
        <w:t>年</w:t>
      </w:r>
      <w:r>
        <w:rPr>
          <w:rFonts w:hint="eastAsia" w:ascii="宋体" w:hAnsi="宋体" w:cs="宋体"/>
          <w:kern w:val="2"/>
          <w:sz w:val="28"/>
          <w:szCs w:val="28"/>
          <w:highlight w:val="none"/>
          <w:lang w:val="en-US" w:eastAsia="zh-CN" w:bidi="ar-SA"/>
        </w:rPr>
        <w:t>6</w:t>
      </w:r>
      <w:r>
        <w:rPr>
          <w:rFonts w:hint="eastAsia" w:ascii="宋体" w:hAnsi="宋体" w:eastAsia="宋体" w:cs="宋体"/>
          <w:kern w:val="2"/>
          <w:sz w:val="28"/>
          <w:szCs w:val="28"/>
          <w:highlight w:val="none"/>
          <w:lang w:val="en-US" w:eastAsia="zh-CN" w:bidi="ar-SA"/>
        </w:rPr>
        <w:t>月</w:t>
      </w:r>
      <w:r>
        <w:rPr>
          <w:rFonts w:hint="eastAsia" w:ascii="宋体" w:hAnsi="宋体" w:cs="宋体"/>
          <w:kern w:val="2"/>
          <w:sz w:val="28"/>
          <w:szCs w:val="28"/>
          <w:highlight w:val="none"/>
          <w:lang w:val="en-US" w:eastAsia="zh-CN" w:bidi="ar-SA"/>
        </w:rPr>
        <w:t>4</w:t>
      </w:r>
      <w:r>
        <w:rPr>
          <w:rFonts w:hint="eastAsia" w:ascii="宋体" w:hAnsi="宋体" w:eastAsia="宋体" w:cs="宋体"/>
          <w:kern w:val="2"/>
          <w:sz w:val="28"/>
          <w:szCs w:val="28"/>
          <w:highlight w:val="none"/>
          <w:lang w:val="en-US" w:eastAsia="zh-CN" w:bidi="ar-SA"/>
        </w:rPr>
        <w:t>日</w:t>
      </w:r>
      <w:r>
        <w:rPr>
          <w:rFonts w:hint="eastAsia" w:ascii="宋体" w:hAnsi="宋体" w:cs="宋体"/>
          <w:kern w:val="2"/>
          <w:sz w:val="28"/>
          <w:szCs w:val="28"/>
          <w:highlight w:val="none"/>
          <w:lang w:val="en-US" w:eastAsia="zh-CN" w:bidi="ar-SA"/>
        </w:rPr>
        <w:t xml:space="preserve">   </w:t>
      </w:r>
      <w:r>
        <w:rPr>
          <w:rFonts w:hint="eastAsia" w:ascii="宋体" w:hAnsi="宋体" w:eastAsia="宋体" w:cs="宋体"/>
          <w:kern w:val="2"/>
          <w:sz w:val="28"/>
          <w:szCs w:val="28"/>
          <w:highlight w:val="none"/>
          <w:lang w:val="en-US" w:eastAsia="zh-CN" w:bidi="ar-SA"/>
        </w:rPr>
        <w:t xml:space="preserve">           </w:t>
      </w:r>
    </w:p>
    <w:p w14:paraId="4799BB50">
      <w:pPr>
        <w:pStyle w:val="6"/>
        <w:keepNext w:val="0"/>
        <w:keepLines w:val="0"/>
        <w:pageBreakBefore w:val="0"/>
        <w:kinsoku/>
        <w:overflowPunct/>
        <w:topLinePunct w:val="0"/>
        <w:autoSpaceDE/>
        <w:autoSpaceDN/>
        <w:bidi w:val="0"/>
        <w:spacing w:line="576" w:lineRule="exact"/>
        <w:textAlignment w:val="auto"/>
        <w:rPr>
          <w:rFonts w:hint="eastAsia" w:ascii="仿宋_GB2312" w:hAnsi="仿宋_GB2312" w:eastAsia="仿宋_GB2312" w:cs="仿宋_GB2312"/>
          <w:sz w:val="32"/>
          <w:szCs w:val="32"/>
          <w:highlight w:val="none"/>
          <w:lang w:val="en-US" w:eastAsia="zh-CN"/>
        </w:rPr>
      </w:pPr>
    </w:p>
    <w:p w14:paraId="6719FA01">
      <w:pPr>
        <w:keepNext w:val="0"/>
        <w:keepLines w:val="0"/>
        <w:pageBreakBefore w:val="0"/>
        <w:kinsoku/>
        <w:overflowPunct/>
        <w:topLinePunct w:val="0"/>
        <w:autoSpaceDE/>
        <w:autoSpaceDN/>
        <w:bidi w:val="0"/>
        <w:spacing w:line="576" w:lineRule="exact"/>
        <w:textAlignment w:val="auto"/>
        <w:rPr>
          <w:rFonts w:hint="eastAsia" w:ascii="仿宋_GB2312" w:hAnsi="仿宋_GB2312" w:eastAsia="仿宋_GB2312" w:cs="仿宋_GB2312"/>
          <w:sz w:val="32"/>
          <w:szCs w:val="32"/>
          <w:highlight w:val="none"/>
          <w:lang w:val="en-US" w:eastAsia="zh-CN"/>
        </w:rPr>
      </w:pPr>
    </w:p>
    <w:p w14:paraId="18E9B9AE">
      <w:pPr>
        <w:pStyle w:val="6"/>
        <w:rPr>
          <w:rFonts w:hint="eastAsia"/>
          <w:highlight w:val="none"/>
          <w:lang w:val="en-US" w:eastAsia="zh-CN"/>
        </w:rPr>
      </w:pPr>
    </w:p>
    <w:p w14:paraId="64C6658A">
      <w:pPr>
        <w:pStyle w:val="6"/>
        <w:keepNext w:val="0"/>
        <w:keepLines w:val="0"/>
        <w:pageBreakBefore w:val="0"/>
        <w:kinsoku/>
        <w:overflowPunct/>
        <w:topLinePunct w:val="0"/>
        <w:autoSpaceDE/>
        <w:autoSpaceDN/>
        <w:bidi w:val="0"/>
        <w:spacing w:line="576" w:lineRule="exact"/>
        <w:textAlignment w:val="auto"/>
        <w:rPr>
          <w:rFonts w:hint="eastAsia" w:ascii="仿宋_GB2312" w:hAnsi="仿宋_GB2312" w:eastAsia="仿宋_GB2312" w:cs="仿宋_GB2312"/>
          <w:sz w:val="32"/>
          <w:szCs w:val="32"/>
          <w:highlight w:val="none"/>
          <w:lang w:val="en-US" w:eastAsia="zh-CN"/>
        </w:rPr>
      </w:pPr>
    </w:p>
    <w:p w14:paraId="4731A9A6">
      <w:pPr>
        <w:rPr>
          <w:rFonts w:hint="eastAsia" w:ascii="方正小标宋简体" w:hAnsi="方正小标宋简体" w:eastAsia="方正小标宋简体" w:cs="方正小标宋简体"/>
          <w:b/>
          <w:snapToGrid w:val="0"/>
          <w:kern w:val="0"/>
          <w:sz w:val="36"/>
          <w:szCs w:val="36"/>
          <w:highlight w:val="none"/>
        </w:rPr>
      </w:pPr>
      <w:r>
        <w:rPr>
          <w:rFonts w:hint="eastAsia" w:ascii="方正小标宋简体" w:hAnsi="方正小标宋简体" w:eastAsia="方正小标宋简体" w:cs="方正小标宋简体"/>
          <w:b/>
          <w:snapToGrid w:val="0"/>
          <w:kern w:val="0"/>
          <w:sz w:val="36"/>
          <w:szCs w:val="36"/>
          <w:highlight w:val="none"/>
        </w:rPr>
        <w:br w:type="page"/>
      </w:r>
    </w:p>
    <w:p w14:paraId="057CD598">
      <w:pPr>
        <w:keepNext w:val="0"/>
        <w:keepLines w:val="0"/>
        <w:pageBreakBefore w:val="0"/>
        <w:widowControl w:val="0"/>
        <w:kinsoku/>
        <w:wordWrap/>
        <w:overflowPunct/>
        <w:topLinePunct w:val="0"/>
        <w:autoSpaceDE/>
        <w:autoSpaceDN/>
        <w:bidi w:val="0"/>
        <w:adjustRightInd w:val="0"/>
        <w:snapToGrid w:val="0"/>
        <w:spacing w:after="313" w:afterLines="100" w:line="400" w:lineRule="exact"/>
        <w:ind w:firstLine="0" w:firstLineChars="0"/>
        <w:jc w:val="center"/>
        <w:textAlignment w:val="auto"/>
        <w:rPr>
          <w:rFonts w:hint="eastAsia" w:ascii="方正小标宋简体" w:hAnsi="方正小标宋简体" w:eastAsia="方正小标宋简体" w:cs="方正小标宋简体"/>
          <w:b/>
          <w:snapToGrid w:val="0"/>
          <w:kern w:val="0"/>
          <w:sz w:val="36"/>
          <w:szCs w:val="36"/>
          <w:highlight w:val="none"/>
        </w:rPr>
      </w:pPr>
      <w:r>
        <w:rPr>
          <w:rFonts w:hint="eastAsia" w:ascii="方正小标宋简体" w:hAnsi="方正小标宋简体" w:eastAsia="方正小标宋简体" w:cs="方正小标宋简体"/>
          <w:b/>
          <w:snapToGrid w:val="0"/>
          <w:kern w:val="0"/>
          <w:sz w:val="36"/>
          <w:szCs w:val="36"/>
          <w:highlight w:val="none"/>
        </w:rPr>
        <w:t>二．比选须知</w:t>
      </w:r>
    </w:p>
    <w:p w14:paraId="634DA2A9">
      <w:pPr>
        <w:adjustRightInd w:val="0"/>
        <w:snapToGrid w:val="0"/>
        <w:spacing w:line="576" w:lineRule="exac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由</w:t>
      </w:r>
      <w:r>
        <w:rPr>
          <w:rFonts w:hint="eastAsia" w:ascii="宋体" w:hAnsi="宋体" w:cs="宋体"/>
          <w:color w:val="232323"/>
          <w:sz w:val="28"/>
          <w:szCs w:val="28"/>
          <w:highlight w:val="none"/>
          <w:u w:val="single"/>
          <w:shd w:val="clear" w:color="auto" w:fill="FFFFFF"/>
          <w:lang w:val="en-US" w:eastAsia="zh-CN"/>
        </w:rPr>
        <w:t>波密县发改局2025-2027年政府投资咨询评估机构采购项目</w:t>
      </w:r>
      <w:r>
        <w:rPr>
          <w:rFonts w:hint="eastAsia" w:ascii="宋体" w:hAnsi="宋体" w:eastAsia="宋体" w:cs="宋体"/>
          <w:sz w:val="28"/>
          <w:szCs w:val="28"/>
          <w:highlight w:val="none"/>
        </w:rPr>
        <w:t>，现拟对该项目进行</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机构选定。</w:t>
      </w:r>
    </w:p>
    <w:p w14:paraId="7D676B63">
      <w:pPr>
        <w:adjustRightInd w:val="0"/>
        <w:snapToGrid w:val="0"/>
        <w:spacing w:line="576" w:lineRule="exact"/>
        <w:ind w:firstLine="560" w:firstLineChars="200"/>
        <w:jc w:val="left"/>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一、情况概述</w:t>
      </w:r>
    </w:p>
    <w:p w14:paraId="360C420A">
      <w:pPr>
        <w:adjustRightInd w:val="0"/>
        <w:snapToGrid w:val="0"/>
        <w:spacing w:line="576" w:lineRule="exac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本次</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业务采取比选的方式选定承接该项目</w:t>
      </w:r>
      <w:r>
        <w:rPr>
          <w:rFonts w:hint="eastAsia" w:ascii="宋体" w:hAnsi="宋体" w:cs="宋体"/>
          <w:sz w:val="28"/>
          <w:szCs w:val="28"/>
          <w:highlight w:val="none"/>
          <w:lang w:val="en-US" w:eastAsia="zh-CN"/>
        </w:rPr>
        <w:t>的</w:t>
      </w:r>
      <w:r>
        <w:rPr>
          <w:rFonts w:hint="eastAsia" w:ascii="宋体" w:hAnsi="宋体" w:cs="宋体"/>
          <w:b/>
          <w:bCs/>
          <w:sz w:val="28"/>
          <w:szCs w:val="28"/>
          <w:highlight w:val="none"/>
          <w:lang w:val="en-US" w:eastAsia="zh-CN"/>
        </w:rPr>
        <w:t>采购代理机构</w:t>
      </w:r>
      <w:r>
        <w:rPr>
          <w:rFonts w:hint="eastAsia" w:ascii="宋体" w:hAnsi="宋体" w:eastAsia="宋体" w:cs="宋体"/>
          <w:sz w:val="28"/>
          <w:szCs w:val="28"/>
          <w:highlight w:val="none"/>
        </w:rPr>
        <w:t>；经评审确定候选</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机构及其排名；本次比选按评审结果排名从高到低顺序推荐3名成交候选人。</w:t>
      </w:r>
    </w:p>
    <w:p w14:paraId="2A51F92D">
      <w:pPr>
        <w:adjustRightInd w:val="0"/>
        <w:snapToGrid w:val="0"/>
        <w:spacing w:line="576" w:lineRule="exact"/>
        <w:ind w:firstLine="560" w:firstLineChars="200"/>
        <w:jc w:val="left"/>
        <w:rPr>
          <w:rFonts w:hint="eastAsia" w:ascii="黑体" w:hAnsi="黑体" w:eastAsia="黑体" w:cs="黑体"/>
          <w:bCs/>
          <w:sz w:val="28"/>
          <w:szCs w:val="28"/>
          <w:highlight w:val="none"/>
        </w:rPr>
      </w:pPr>
      <w:r>
        <w:rPr>
          <w:rFonts w:hint="eastAsia" w:ascii="黑体" w:hAnsi="黑体" w:eastAsia="黑体" w:cs="黑体"/>
          <w:bCs/>
          <w:sz w:val="28"/>
          <w:szCs w:val="28"/>
          <w:highlight w:val="none"/>
        </w:rPr>
        <w:t>二、招标方式</w:t>
      </w:r>
    </w:p>
    <w:p w14:paraId="4EE7FB21">
      <w:pPr>
        <w:adjustRightInd w:val="0"/>
        <w:snapToGrid w:val="0"/>
        <w:spacing w:line="576"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公开比选。</w:t>
      </w:r>
    </w:p>
    <w:p w14:paraId="0C860F98">
      <w:pPr>
        <w:adjustRightInd w:val="0"/>
        <w:snapToGrid w:val="0"/>
        <w:spacing w:line="576" w:lineRule="exact"/>
        <w:ind w:firstLine="560" w:firstLineChars="200"/>
        <w:jc w:val="left"/>
        <w:rPr>
          <w:rFonts w:hint="default" w:ascii="黑体" w:hAnsi="黑体" w:eastAsia="黑体" w:cs="黑体"/>
          <w:bCs/>
          <w:sz w:val="28"/>
          <w:szCs w:val="28"/>
          <w:highlight w:val="none"/>
        </w:rPr>
      </w:pPr>
      <w:r>
        <w:rPr>
          <w:rFonts w:hint="default" w:ascii="黑体" w:hAnsi="黑体" w:eastAsia="黑体" w:cs="黑体"/>
          <w:bCs/>
          <w:sz w:val="28"/>
          <w:szCs w:val="28"/>
          <w:highlight w:val="none"/>
        </w:rPr>
        <w:t>三、比选申请单位资质要求</w:t>
      </w:r>
    </w:p>
    <w:p w14:paraId="1E739CAD">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（一）供应商须在中华人民共和国境内注册，具有独立法人资格，一般纳税人，非外资独资且非外资控股及参股，在中国大陆境内（不含港、澳、台）依法设立并合法有效存续；</w:t>
      </w:r>
    </w:p>
    <w:p w14:paraId="135017A9">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二</w:t>
      </w:r>
      <w:r>
        <w:rPr>
          <w:rFonts w:hint="eastAsia" w:ascii="宋体" w:hAnsi="宋体" w:eastAsia="宋体" w:cs="宋体"/>
          <w:color w:val="232323"/>
          <w:sz w:val="28"/>
          <w:szCs w:val="28"/>
          <w:highlight w:val="none"/>
          <w:shd w:val="clear" w:color="auto" w:fill="FFFFFF"/>
        </w:rPr>
        <w:t>）本项目不接受联合体供应商应答，不允许任何形式的分包或转包；</w:t>
      </w:r>
    </w:p>
    <w:p w14:paraId="3530A7AF">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三</w:t>
      </w:r>
      <w:r>
        <w:rPr>
          <w:rFonts w:hint="eastAsia" w:ascii="宋体" w:hAnsi="宋体" w:eastAsia="宋体" w:cs="宋体"/>
          <w:color w:val="232323"/>
          <w:sz w:val="28"/>
          <w:szCs w:val="28"/>
          <w:highlight w:val="none"/>
          <w:shd w:val="clear" w:color="auto" w:fill="FFFFFF"/>
        </w:rPr>
        <w:t>）不处于被责令停业、财产被接管、冻结、破产状态；</w:t>
      </w:r>
    </w:p>
    <w:p w14:paraId="6B800CC7">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四</w:t>
      </w:r>
      <w:r>
        <w:rPr>
          <w:rFonts w:hint="eastAsia" w:ascii="宋体" w:hAnsi="宋体" w:eastAsia="宋体" w:cs="宋体"/>
          <w:color w:val="232323"/>
          <w:sz w:val="28"/>
          <w:szCs w:val="28"/>
          <w:highlight w:val="none"/>
          <w:shd w:val="clear" w:color="auto" w:fill="FFFFFF"/>
        </w:rPr>
        <w:t>）单位法定代表人/负责人为同一人或者存在控股、管理关系的不同单位，不得参加同时同一标段应答或者未划分标段的同一项目应答；</w:t>
      </w:r>
    </w:p>
    <w:p w14:paraId="37952B45">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五</w:t>
      </w:r>
      <w:r>
        <w:rPr>
          <w:rFonts w:hint="eastAsia" w:ascii="宋体" w:hAnsi="宋体" w:eastAsia="宋体" w:cs="宋体"/>
          <w:color w:val="232323"/>
          <w:sz w:val="28"/>
          <w:szCs w:val="28"/>
          <w:highlight w:val="none"/>
          <w:shd w:val="clear" w:color="auto" w:fill="FFFFFF"/>
        </w:rPr>
        <w:t>）近三年经营活动中无违法记录；</w:t>
      </w:r>
    </w:p>
    <w:p w14:paraId="3895876B">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六</w:t>
      </w:r>
      <w:r>
        <w:rPr>
          <w:rFonts w:hint="eastAsia" w:ascii="宋体" w:hAnsi="宋体" w:eastAsia="宋体" w:cs="宋体"/>
          <w:color w:val="232323"/>
          <w:sz w:val="28"/>
          <w:szCs w:val="28"/>
          <w:highlight w:val="none"/>
          <w:shd w:val="clear" w:color="auto" w:fill="FFFFFF"/>
        </w:rPr>
        <w:t>）有依法缴纳税收和社会保障资金的良好记录；</w:t>
      </w:r>
    </w:p>
    <w:p w14:paraId="7B203D67">
      <w:pPr>
        <w:pStyle w:val="11"/>
        <w:shd w:val="clear" w:color="auto" w:fill="FFFFFF"/>
        <w:spacing w:before="0" w:beforeAutospacing="0" w:after="0" w:afterAutospacing="0" w:line="576" w:lineRule="exact"/>
        <w:ind w:firstLine="560" w:firstLineChars="200"/>
        <w:jc w:val="both"/>
        <w:rPr>
          <w:rFonts w:hint="eastAsia" w:ascii="宋体" w:hAnsi="宋体" w:eastAsia="宋体" w:cs="宋体"/>
          <w:color w:val="232323"/>
          <w:sz w:val="28"/>
          <w:szCs w:val="28"/>
          <w:highlight w:val="none"/>
          <w:shd w:val="clear" w:color="auto" w:fill="FFFFFF"/>
          <w:lang w:eastAsia="zh-CN"/>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七</w:t>
      </w:r>
      <w:r>
        <w:rPr>
          <w:rFonts w:hint="eastAsia" w:ascii="宋体" w:hAnsi="宋体" w:eastAsia="宋体" w:cs="宋体"/>
          <w:color w:val="232323"/>
          <w:sz w:val="28"/>
          <w:szCs w:val="28"/>
          <w:highlight w:val="none"/>
          <w:shd w:val="clear" w:color="auto" w:fill="FFFFFF"/>
        </w:rPr>
        <w:t>）供应商未被列入严重违法失信企业名单（提供全国企业信用信息公示系统http://www.gsxt.gov.cn/index.html中的查询结果截图）；未被列入失信被执行人名单（提供“信用中国”网站（www.creditchina.gov.cn）中的查询结果截图）</w:t>
      </w:r>
      <w:r>
        <w:rPr>
          <w:rFonts w:hint="eastAsia" w:ascii="宋体" w:hAnsi="宋体" w:eastAsia="宋体" w:cs="宋体"/>
          <w:color w:val="232323"/>
          <w:sz w:val="28"/>
          <w:szCs w:val="28"/>
          <w:highlight w:val="none"/>
          <w:shd w:val="clear" w:color="auto" w:fill="FFFFFF"/>
          <w:lang w:eastAsia="zh-CN"/>
        </w:rPr>
        <w:t>；</w:t>
      </w:r>
    </w:p>
    <w:p w14:paraId="46337B8E">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lang w:eastAsia="zh-CN"/>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八</w:t>
      </w:r>
      <w:r>
        <w:rPr>
          <w:rFonts w:hint="eastAsia" w:ascii="宋体" w:hAnsi="宋体" w:eastAsia="宋体" w:cs="宋体"/>
          <w:color w:val="232323"/>
          <w:sz w:val="28"/>
          <w:szCs w:val="28"/>
          <w:highlight w:val="none"/>
          <w:shd w:val="clear" w:color="auto" w:fill="FFFFFF"/>
        </w:rPr>
        <w:t>）法律、行政法规规定的其他条件</w:t>
      </w:r>
      <w:r>
        <w:rPr>
          <w:rFonts w:hint="eastAsia" w:ascii="宋体" w:hAnsi="宋体" w:eastAsia="宋体" w:cs="宋体"/>
          <w:color w:val="232323"/>
          <w:sz w:val="28"/>
          <w:szCs w:val="28"/>
          <w:highlight w:val="none"/>
          <w:shd w:val="clear" w:color="auto" w:fill="FFFFFF"/>
          <w:lang w:eastAsia="zh-CN"/>
        </w:rPr>
        <w:t>；</w:t>
      </w:r>
    </w:p>
    <w:p w14:paraId="5E1ACF69">
      <w:pPr>
        <w:pStyle w:val="11"/>
        <w:shd w:val="clear" w:color="auto" w:fill="FFFFFF"/>
        <w:spacing w:before="0" w:beforeAutospacing="0" w:after="0" w:afterAutospacing="0" w:line="576" w:lineRule="exact"/>
        <w:ind w:firstLine="560" w:firstLineChars="200"/>
        <w:jc w:val="both"/>
        <w:rPr>
          <w:rFonts w:hint="eastAsia" w:ascii="宋体" w:hAnsi="宋体" w:eastAsia="宋体" w:cs="宋体"/>
          <w:color w:val="232323"/>
          <w:sz w:val="28"/>
          <w:szCs w:val="28"/>
          <w:highlight w:val="none"/>
          <w:shd w:val="clear" w:color="auto" w:fill="FFFFFF"/>
          <w:lang w:eastAsia="zh-CN"/>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九</w:t>
      </w:r>
      <w:r>
        <w:rPr>
          <w:rFonts w:hint="eastAsia" w:ascii="宋体" w:hAnsi="宋体" w:eastAsia="宋体" w:cs="宋体"/>
          <w:color w:val="232323"/>
          <w:sz w:val="28"/>
          <w:szCs w:val="28"/>
          <w:highlight w:val="none"/>
          <w:shd w:val="clear" w:color="auto" w:fill="FFFFFF"/>
        </w:rPr>
        <w:t>）在</w:t>
      </w:r>
      <w:r>
        <w:rPr>
          <w:rFonts w:hint="eastAsia" w:cs="宋体"/>
          <w:color w:val="232323"/>
          <w:sz w:val="28"/>
          <w:szCs w:val="28"/>
          <w:highlight w:val="none"/>
          <w:shd w:val="clear" w:color="auto" w:fill="FFFFFF"/>
          <w:lang w:val="en-US" w:eastAsia="zh-CN"/>
        </w:rPr>
        <w:t>波密县财政局完成</w:t>
      </w:r>
      <w:r>
        <w:rPr>
          <w:rFonts w:hint="eastAsia" w:ascii="宋体" w:hAnsi="宋体" w:eastAsia="宋体" w:cs="宋体"/>
          <w:color w:val="232323"/>
          <w:sz w:val="28"/>
          <w:szCs w:val="28"/>
          <w:highlight w:val="none"/>
          <w:shd w:val="clear" w:color="auto" w:fill="FFFFFF"/>
        </w:rPr>
        <w:t>备案的</w:t>
      </w:r>
      <w:r>
        <w:rPr>
          <w:rFonts w:hint="eastAsia" w:cs="宋体"/>
          <w:color w:val="232323"/>
          <w:sz w:val="28"/>
          <w:szCs w:val="28"/>
          <w:highlight w:val="none"/>
          <w:shd w:val="clear" w:color="auto" w:fill="FFFFFF"/>
          <w:lang w:val="en-US" w:eastAsia="zh-CN"/>
        </w:rPr>
        <w:t>政府采购代理</w:t>
      </w:r>
      <w:r>
        <w:rPr>
          <w:rFonts w:hint="eastAsia" w:ascii="宋体" w:hAnsi="宋体" w:eastAsia="宋体" w:cs="宋体"/>
          <w:color w:val="232323"/>
          <w:sz w:val="28"/>
          <w:szCs w:val="28"/>
          <w:highlight w:val="none"/>
          <w:shd w:val="clear" w:color="auto" w:fill="FFFFFF"/>
        </w:rPr>
        <w:t>机构</w:t>
      </w:r>
      <w:r>
        <w:rPr>
          <w:rFonts w:hint="eastAsia" w:ascii="宋体" w:hAnsi="宋体" w:eastAsia="宋体" w:cs="宋体"/>
          <w:color w:val="232323"/>
          <w:sz w:val="28"/>
          <w:szCs w:val="28"/>
          <w:highlight w:val="none"/>
          <w:shd w:val="clear" w:color="auto" w:fill="FFFFFF"/>
          <w:lang w:eastAsia="zh-CN"/>
        </w:rPr>
        <w:t>。</w:t>
      </w:r>
    </w:p>
    <w:p w14:paraId="6B930E03">
      <w:pPr>
        <w:pStyle w:val="11"/>
        <w:shd w:val="clear" w:color="auto" w:fill="FFFFFF"/>
        <w:spacing w:before="0" w:beforeAutospacing="0" w:after="0" w:afterAutospacing="0" w:line="576" w:lineRule="exact"/>
        <w:ind w:firstLine="560" w:firstLineChars="200"/>
        <w:rPr>
          <w:rStyle w:val="14"/>
          <w:rFonts w:hint="default" w:ascii="Times New Roman" w:hAnsi="Times New Roman" w:eastAsia="黑体" w:cs="Times New Roman"/>
          <w:b w:val="0"/>
          <w:color w:val="232323"/>
          <w:sz w:val="28"/>
          <w:szCs w:val="28"/>
          <w:highlight w:val="none"/>
          <w:shd w:val="clear" w:color="auto" w:fill="FFFFFF"/>
        </w:rPr>
      </w:pPr>
      <w:r>
        <w:rPr>
          <w:rStyle w:val="14"/>
          <w:rFonts w:hint="eastAsia" w:ascii="Times New Roman" w:hAnsi="Times New Roman" w:eastAsia="黑体" w:cs="Times New Roman"/>
          <w:b w:val="0"/>
          <w:color w:val="232323"/>
          <w:sz w:val="28"/>
          <w:szCs w:val="28"/>
          <w:highlight w:val="none"/>
          <w:shd w:val="clear" w:color="auto" w:fill="FFFFFF"/>
          <w:lang w:val="en-US" w:eastAsia="zh-CN"/>
        </w:rPr>
        <w:t>四</w:t>
      </w:r>
      <w:r>
        <w:rPr>
          <w:rStyle w:val="14"/>
          <w:rFonts w:hint="default" w:ascii="Times New Roman" w:hAnsi="Times New Roman" w:eastAsia="黑体" w:cs="Times New Roman"/>
          <w:b w:val="0"/>
          <w:color w:val="232323"/>
          <w:sz w:val="28"/>
          <w:szCs w:val="28"/>
          <w:highlight w:val="none"/>
          <w:shd w:val="clear" w:color="auto" w:fill="FFFFFF"/>
        </w:rPr>
        <w:t>、代理机构工作内容</w:t>
      </w:r>
    </w:p>
    <w:p w14:paraId="7003A946">
      <w:pPr>
        <w:adjustRightInd w:val="0"/>
        <w:snapToGrid w:val="0"/>
        <w:spacing w:line="576" w:lineRule="exact"/>
        <w:ind w:firstLine="560" w:firstLineChars="200"/>
        <w:jc w:val="left"/>
        <w:rPr>
          <w:rFonts w:hint="eastAsia" w:ascii="宋体" w:hAnsi="宋体" w:eastAsia="宋体" w:cs="宋体"/>
          <w:color w:val="232323"/>
          <w:sz w:val="28"/>
          <w:szCs w:val="28"/>
          <w:highlight w:val="none"/>
          <w:shd w:val="clear" w:color="auto" w:fill="FFFFFF"/>
          <w:lang w:val="en-US" w:eastAsia="zh-CN"/>
        </w:rPr>
      </w:pPr>
      <w:r>
        <w:rPr>
          <w:rFonts w:hint="eastAsia" w:ascii="宋体" w:hAnsi="宋体" w:eastAsia="宋体" w:cs="宋体"/>
          <w:color w:val="232323"/>
          <w:sz w:val="28"/>
          <w:szCs w:val="28"/>
          <w:highlight w:val="none"/>
          <w:shd w:val="clear" w:color="auto" w:fill="FFFFFF"/>
          <w:lang w:val="en-US" w:eastAsia="zh-CN"/>
        </w:rPr>
        <w:t>按照《中华人民共和国政府采购法》以及其他现行法规，根据批复的采购方式对本项目进行政府采购代理工作，包括但不限于拟定采购文件、拟定采购公告、根据采购人需求编制采购需求清单、审查响应供应商资格、开标、评标、定标、发放成交通知书、移交招投标资料、提供招标前咨询以及招标后质疑的答复、合同签订过程中的沟通、协调等工作。</w:t>
      </w:r>
    </w:p>
    <w:p w14:paraId="059DF707">
      <w:pPr>
        <w:adjustRightInd w:val="0"/>
        <w:snapToGrid w:val="0"/>
        <w:spacing w:line="576" w:lineRule="exact"/>
        <w:ind w:firstLine="560" w:firstLineChars="200"/>
        <w:jc w:val="left"/>
        <w:rPr>
          <w:rFonts w:hint="default" w:ascii="Times New Roman" w:hAnsi="Times New Roman" w:eastAsia="黑体" w:cs="Times New Roman"/>
          <w:bCs/>
          <w:sz w:val="28"/>
          <w:szCs w:val="28"/>
          <w:highlight w:val="none"/>
        </w:rPr>
      </w:pPr>
      <w:r>
        <w:rPr>
          <w:rFonts w:hint="eastAsia" w:ascii="Times New Roman" w:hAnsi="Times New Roman" w:eastAsia="黑体" w:cs="Times New Roman"/>
          <w:bCs/>
          <w:sz w:val="28"/>
          <w:szCs w:val="28"/>
          <w:highlight w:val="none"/>
          <w:lang w:val="en-US" w:eastAsia="zh-CN"/>
        </w:rPr>
        <w:t>五</w:t>
      </w:r>
      <w:r>
        <w:rPr>
          <w:rFonts w:hint="default" w:ascii="Times New Roman" w:hAnsi="Times New Roman" w:eastAsia="黑体" w:cs="Times New Roman"/>
          <w:bCs/>
          <w:sz w:val="28"/>
          <w:szCs w:val="28"/>
          <w:highlight w:val="none"/>
        </w:rPr>
        <w:t>、比选费用</w:t>
      </w:r>
    </w:p>
    <w:p w14:paraId="6CB73880">
      <w:pPr>
        <w:adjustRightInd w:val="0"/>
        <w:snapToGrid w:val="0"/>
        <w:spacing w:line="576"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比选申请单位承担其比选申请文件编制和递交所涉及的一切费用，无论比选结果如何，采购人对上述费用不承担任何责任。</w:t>
      </w:r>
    </w:p>
    <w:p w14:paraId="410CEB3C">
      <w:pPr>
        <w:adjustRightInd w:val="0"/>
        <w:snapToGrid w:val="0"/>
        <w:spacing w:line="576" w:lineRule="exact"/>
        <w:ind w:firstLine="560" w:firstLineChars="200"/>
        <w:jc w:val="left"/>
        <w:rPr>
          <w:rFonts w:hint="default" w:ascii="宋体" w:hAnsi="宋体" w:eastAsia="宋体" w:cs="宋体"/>
          <w:sz w:val="28"/>
          <w:szCs w:val="28"/>
          <w:highlight w:val="none"/>
          <w:lang w:val="en-US" w:eastAsia="zh-CN"/>
        </w:rPr>
      </w:pPr>
      <w:r>
        <w:rPr>
          <w:rFonts w:hint="eastAsia" w:ascii="Times New Roman" w:hAnsi="Times New Roman" w:eastAsia="黑体" w:cs="Times New Roman"/>
          <w:bCs/>
          <w:sz w:val="28"/>
          <w:szCs w:val="28"/>
          <w:highlight w:val="none"/>
          <w:lang w:val="en-US" w:eastAsia="zh-CN"/>
        </w:rPr>
        <w:t>六</w:t>
      </w:r>
      <w:r>
        <w:rPr>
          <w:rFonts w:hint="default" w:ascii="Times New Roman" w:hAnsi="Times New Roman" w:eastAsia="黑体" w:cs="Times New Roman"/>
          <w:bCs/>
          <w:sz w:val="28"/>
          <w:szCs w:val="28"/>
          <w:highlight w:val="none"/>
          <w:lang w:val="en-US" w:eastAsia="zh-CN"/>
        </w:rPr>
        <w:t>、</w:t>
      </w:r>
      <w:r>
        <w:rPr>
          <w:rFonts w:hint="eastAsia" w:ascii="Times New Roman" w:hAnsi="Times New Roman" w:eastAsia="黑体" w:cs="Times New Roman"/>
          <w:bCs/>
          <w:sz w:val="28"/>
          <w:szCs w:val="28"/>
          <w:highlight w:val="none"/>
          <w:lang w:val="en-US" w:eastAsia="zh-CN"/>
        </w:rPr>
        <w:t>政府采购代理</w:t>
      </w:r>
      <w:r>
        <w:rPr>
          <w:rFonts w:hint="default" w:ascii="Times New Roman" w:hAnsi="Times New Roman" w:eastAsia="黑体" w:cs="Times New Roman"/>
          <w:bCs/>
          <w:sz w:val="28"/>
          <w:szCs w:val="28"/>
          <w:highlight w:val="none"/>
          <w:lang w:val="en-US" w:eastAsia="zh-CN"/>
        </w:rPr>
        <w:t>服务费：</w:t>
      </w:r>
      <w:r>
        <w:rPr>
          <w:rFonts w:hint="eastAsia" w:ascii="宋体" w:hAnsi="宋体" w:cs="宋体"/>
          <w:sz w:val="28"/>
          <w:szCs w:val="28"/>
          <w:highlight w:val="none"/>
          <w:lang w:val="en-US" w:eastAsia="zh-CN"/>
        </w:rPr>
        <w:t>根据国家标准发改价格【2015】299号文件为计价依据，本项目代理服务费由</w:t>
      </w:r>
      <w:r>
        <w:rPr>
          <w:rFonts w:hint="eastAsia" w:ascii="宋体" w:hAnsi="宋体" w:eastAsia="宋体" w:cs="宋体"/>
          <w:sz w:val="28"/>
          <w:szCs w:val="28"/>
          <w:highlight w:val="none"/>
          <w:lang w:val="en-US" w:eastAsia="zh-CN"/>
        </w:rPr>
        <w:t>成交</w:t>
      </w:r>
      <w:r>
        <w:rPr>
          <w:rFonts w:hint="eastAsia" w:ascii="宋体" w:hAnsi="宋体" w:cs="宋体"/>
          <w:sz w:val="28"/>
          <w:szCs w:val="28"/>
          <w:highlight w:val="none"/>
          <w:lang w:val="en-US" w:eastAsia="zh-CN"/>
        </w:rPr>
        <w:t>单位</w:t>
      </w:r>
      <w:r>
        <w:rPr>
          <w:rFonts w:hint="eastAsia" w:ascii="宋体" w:hAnsi="宋体" w:eastAsia="宋体" w:cs="宋体"/>
          <w:sz w:val="28"/>
          <w:szCs w:val="28"/>
          <w:highlight w:val="none"/>
          <w:lang w:val="en-US" w:eastAsia="zh-CN"/>
        </w:rPr>
        <w:t>承担，具体收费标准及支付方式在委托代理协议中明确。</w:t>
      </w:r>
    </w:p>
    <w:p w14:paraId="7777C845">
      <w:pPr>
        <w:adjustRightInd w:val="0"/>
        <w:snapToGrid w:val="0"/>
        <w:spacing w:line="576" w:lineRule="exact"/>
        <w:ind w:firstLine="560" w:firstLineChars="200"/>
        <w:jc w:val="left"/>
        <w:rPr>
          <w:rFonts w:hint="default" w:ascii="Times New Roman" w:hAnsi="Times New Roman" w:eastAsia="黑体" w:cs="Times New Roman"/>
          <w:bCs/>
          <w:sz w:val="28"/>
          <w:szCs w:val="28"/>
          <w:highlight w:val="none"/>
        </w:rPr>
      </w:pPr>
      <w:r>
        <w:rPr>
          <w:rFonts w:hint="eastAsia" w:ascii="Times New Roman" w:hAnsi="Times New Roman" w:eastAsia="黑体" w:cs="Times New Roman"/>
          <w:bCs/>
          <w:sz w:val="28"/>
          <w:szCs w:val="28"/>
          <w:highlight w:val="none"/>
          <w:lang w:val="en-US" w:eastAsia="zh-CN"/>
        </w:rPr>
        <w:t>七</w:t>
      </w:r>
      <w:r>
        <w:rPr>
          <w:rFonts w:hint="default" w:ascii="Times New Roman" w:hAnsi="Times New Roman" w:eastAsia="黑体" w:cs="Times New Roman"/>
          <w:bCs/>
          <w:sz w:val="28"/>
          <w:szCs w:val="28"/>
          <w:highlight w:val="none"/>
        </w:rPr>
        <w:t>、服务要求</w:t>
      </w:r>
    </w:p>
    <w:p w14:paraId="41BF6BB8">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（一）招投标部分具体内容为：</w:t>
      </w:r>
    </w:p>
    <w:p w14:paraId="01C549FE">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1.编制</w:t>
      </w:r>
      <w:r>
        <w:rPr>
          <w:rFonts w:hint="eastAsia" w:ascii="宋体" w:hAnsi="宋体" w:cs="宋体"/>
          <w:sz w:val="28"/>
          <w:szCs w:val="28"/>
          <w:highlight w:val="none"/>
          <w:lang w:val="en-US" w:eastAsia="zh-CN"/>
        </w:rPr>
        <w:t>采购文件</w:t>
      </w:r>
      <w:r>
        <w:rPr>
          <w:rFonts w:hint="eastAsia" w:ascii="宋体" w:hAnsi="宋体" w:eastAsia="宋体" w:cs="宋体"/>
          <w:sz w:val="28"/>
          <w:szCs w:val="28"/>
          <w:highlight w:val="none"/>
        </w:rPr>
        <w:t>；</w:t>
      </w:r>
    </w:p>
    <w:p w14:paraId="24D552A4">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2.协助甲方编制招标技术和商务需求；</w:t>
      </w:r>
    </w:p>
    <w:p w14:paraId="6EF095D2">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3.组建评</w:t>
      </w:r>
      <w:r>
        <w:rPr>
          <w:rFonts w:hint="eastAsia" w:ascii="宋体" w:hAnsi="宋体" w:cs="宋体"/>
          <w:sz w:val="28"/>
          <w:szCs w:val="28"/>
          <w:highlight w:val="none"/>
          <w:lang w:val="en-US" w:eastAsia="zh-CN"/>
        </w:rPr>
        <w:t>审</w:t>
      </w:r>
      <w:r>
        <w:rPr>
          <w:rFonts w:hint="eastAsia" w:ascii="宋体" w:hAnsi="宋体" w:eastAsia="宋体" w:cs="宋体"/>
          <w:sz w:val="28"/>
          <w:szCs w:val="28"/>
          <w:highlight w:val="none"/>
        </w:rPr>
        <w:t>委员会；</w:t>
      </w:r>
    </w:p>
    <w:p w14:paraId="431A3BAD">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4.服务组织好开标、评标活动；</w:t>
      </w:r>
    </w:p>
    <w:p w14:paraId="761803B3">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5.提交招标情况报告；</w:t>
      </w:r>
    </w:p>
    <w:p w14:paraId="65E9C91D">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6.发布</w:t>
      </w:r>
      <w:r>
        <w:rPr>
          <w:rFonts w:hint="eastAsia" w:ascii="宋体" w:hAnsi="宋体" w:cs="宋体"/>
          <w:sz w:val="28"/>
          <w:szCs w:val="28"/>
          <w:highlight w:val="none"/>
          <w:lang w:val="en-US" w:eastAsia="zh-CN"/>
        </w:rPr>
        <w:t>成交</w:t>
      </w:r>
      <w:r>
        <w:rPr>
          <w:rFonts w:hint="eastAsia" w:ascii="宋体" w:hAnsi="宋体" w:eastAsia="宋体" w:cs="宋体"/>
          <w:sz w:val="28"/>
          <w:szCs w:val="28"/>
          <w:highlight w:val="none"/>
        </w:rPr>
        <w:t>公示和发放</w:t>
      </w:r>
      <w:r>
        <w:rPr>
          <w:rFonts w:hint="eastAsia" w:ascii="宋体" w:hAnsi="宋体" w:cs="宋体"/>
          <w:sz w:val="28"/>
          <w:szCs w:val="28"/>
          <w:highlight w:val="none"/>
          <w:lang w:val="en-US" w:eastAsia="zh-CN"/>
        </w:rPr>
        <w:t>成交</w:t>
      </w:r>
      <w:r>
        <w:rPr>
          <w:rFonts w:hint="eastAsia" w:ascii="宋体" w:hAnsi="宋体" w:eastAsia="宋体" w:cs="宋体"/>
          <w:sz w:val="28"/>
          <w:szCs w:val="28"/>
          <w:highlight w:val="none"/>
        </w:rPr>
        <w:t>通知书；</w:t>
      </w:r>
    </w:p>
    <w:p w14:paraId="201FF2E1">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7.协助采购人签订采购合同；</w:t>
      </w:r>
    </w:p>
    <w:p w14:paraId="62025173">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8.资料备案归档；</w:t>
      </w:r>
    </w:p>
    <w:p w14:paraId="04FA70E0">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9.其他事项。</w:t>
      </w:r>
    </w:p>
    <w:p w14:paraId="09BE7ADA">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（二）为采购人提供招标工作的相关咨询服务，如招投标程序咨询、合同咨询及其他咨询等。</w:t>
      </w:r>
    </w:p>
    <w:p w14:paraId="2FB20BB6">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（三）时间要求：需满足采购人确定的时间要求，具体视各阶段进展情况而定。根据采购人的采购进度需要，制订招标进程表并提交采购人，合理安排工作时间以完成</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相关内容。</w:t>
      </w:r>
    </w:p>
    <w:p w14:paraId="653265A2">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（四）成果提交：</w:t>
      </w:r>
      <w:r>
        <w:rPr>
          <w:rFonts w:hint="eastAsia" w:ascii="宋体" w:hAnsi="宋体" w:cs="宋体"/>
          <w:sz w:val="28"/>
          <w:szCs w:val="28"/>
          <w:highlight w:val="none"/>
          <w:lang w:val="en-US" w:eastAsia="zh-CN"/>
        </w:rPr>
        <w:t>采购活动</w:t>
      </w:r>
      <w:r>
        <w:rPr>
          <w:rFonts w:hint="eastAsia" w:ascii="宋体" w:hAnsi="宋体" w:eastAsia="宋体" w:cs="宋体"/>
          <w:sz w:val="28"/>
          <w:szCs w:val="28"/>
          <w:highlight w:val="none"/>
        </w:rPr>
        <w:t>结束后一个星期内提交</w:t>
      </w:r>
      <w:r>
        <w:rPr>
          <w:rFonts w:hint="eastAsia" w:ascii="宋体" w:hAnsi="宋体" w:cs="宋体"/>
          <w:sz w:val="28"/>
          <w:szCs w:val="28"/>
          <w:highlight w:val="none"/>
          <w:lang w:val="en-US" w:eastAsia="zh-CN"/>
        </w:rPr>
        <w:t>采购活动代理</w:t>
      </w:r>
      <w:r>
        <w:rPr>
          <w:rFonts w:hint="eastAsia" w:ascii="宋体" w:hAnsi="宋体" w:eastAsia="宋体" w:cs="宋体"/>
          <w:sz w:val="28"/>
          <w:szCs w:val="28"/>
          <w:highlight w:val="none"/>
        </w:rPr>
        <w:t>资料1套（需按档案要求规范整理装订）。</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资料需包括项目</w:t>
      </w:r>
      <w:r>
        <w:rPr>
          <w:rFonts w:hint="eastAsia" w:ascii="宋体" w:hAnsi="宋体" w:cs="宋体"/>
          <w:sz w:val="28"/>
          <w:szCs w:val="28"/>
          <w:highlight w:val="none"/>
          <w:lang w:val="en-US" w:eastAsia="zh-CN"/>
        </w:rPr>
        <w:t>采购活动</w:t>
      </w:r>
      <w:r>
        <w:rPr>
          <w:rFonts w:hint="eastAsia" w:ascii="宋体" w:hAnsi="宋体" w:eastAsia="宋体" w:cs="宋体"/>
          <w:sz w:val="28"/>
          <w:szCs w:val="28"/>
          <w:highlight w:val="none"/>
        </w:rPr>
        <w:t>全过程资料（电子版）。</w:t>
      </w:r>
    </w:p>
    <w:p w14:paraId="0E1D33C1">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（五）订立合同：/。</w:t>
      </w:r>
    </w:p>
    <w:p w14:paraId="67EF1C1E">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（六）严格按照有关法律法规的规定，坚持公开、公平、公正和诚实信用的原则，进行规范操作，主动接受当地行政主管部门的监督管理。</w:t>
      </w:r>
    </w:p>
    <w:p w14:paraId="648D5304">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（七）</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咨询机构应当在采购人委托的范围内，依法代理</w:t>
      </w:r>
      <w:r>
        <w:rPr>
          <w:rFonts w:hint="eastAsia" w:ascii="宋体" w:hAnsi="宋体" w:cs="宋体"/>
          <w:sz w:val="28"/>
          <w:szCs w:val="28"/>
          <w:highlight w:val="none"/>
          <w:lang w:val="en-US" w:eastAsia="zh-CN"/>
        </w:rPr>
        <w:t>采购</w:t>
      </w:r>
      <w:r>
        <w:rPr>
          <w:rFonts w:hint="eastAsia" w:ascii="宋体" w:hAnsi="宋体" w:eastAsia="宋体" w:cs="宋体"/>
          <w:sz w:val="28"/>
          <w:szCs w:val="28"/>
          <w:highlight w:val="none"/>
        </w:rPr>
        <w:t>事宜，</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咨询机构不得转让代理咨询业务。</w:t>
      </w:r>
    </w:p>
    <w:p w14:paraId="2B6F0C6F">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（八）</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咨询机构不得为</w:t>
      </w:r>
      <w:r>
        <w:rPr>
          <w:rFonts w:hint="eastAsia" w:ascii="宋体" w:hAnsi="宋体" w:cs="宋体"/>
          <w:sz w:val="28"/>
          <w:szCs w:val="28"/>
          <w:highlight w:val="none"/>
          <w:lang w:eastAsia="zh-CN"/>
        </w:rPr>
        <w:t>供应商</w:t>
      </w:r>
      <w:r>
        <w:rPr>
          <w:rFonts w:hint="eastAsia" w:ascii="宋体" w:hAnsi="宋体" w:eastAsia="宋体" w:cs="宋体"/>
          <w:sz w:val="28"/>
          <w:szCs w:val="28"/>
          <w:highlight w:val="none"/>
        </w:rPr>
        <w:t>提供本</w:t>
      </w:r>
      <w:r>
        <w:rPr>
          <w:rFonts w:hint="eastAsia" w:ascii="宋体" w:hAnsi="宋体" w:cs="宋体"/>
          <w:sz w:val="28"/>
          <w:szCs w:val="28"/>
          <w:highlight w:val="none"/>
          <w:lang w:val="en-US" w:eastAsia="zh-CN"/>
        </w:rPr>
        <w:t>次采购</w:t>
      </w:r>
      <w:r>
        <w:rPr>
          <w:rFonts w:hint="eastAsia" w:ascii="宋体" w:hAnsi="宋体" w:eastAsia="宋体" w:cs="宋体"/>
          <w:sz w:val="28"/>
          <w:szCs w:val="28"/>
          <w:highlight w:val="none"/>
        </w:rPr>
        <w:t>项目的咨询服务，不得泄露招标、评标、定标过程中依法需要保密的内容。</w:t>
      </w:r>
    </w:p>
    <w:p w14:paraId="290BDC17">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（九）严格按照拟定的工作进度计划实施</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工作，不得出现由于代理机构原因而导致招标时间拖延。</w:t>
      </w:r>
    </w:p>
    <w:p w14:paraId="2F6EE8CA">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（十）在整个代理工作实施过程中，及时与采购人主动沟通反馈工作信息，若遇到特殊情况时，应及时向采购人汇报，征得采购人同意后及时处理相关工作，不得越位处理有关问题。</w:t>
      </w:r>
    </w:p>
    <w:p w14:paraId="0A67BF39">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lang w:val="en-US" w:eastAsia="zh-CN"/>
        </w:rPr>
        <w:t>八</w:t>
      </w:r>
      <w:r>
        <w:rPr>
          <w:rFonts w:hint="default" w:ascii="Times New Roman" w:hAnsi="Times New Roman" w:eastAsia="黑体" w:cs="Times New Roman"/>
          <w:sz w:val="28"/>
          <w:szCs w:val="28"/>
          <w:highlight w:val="none"/>
        </w:rPr>
        <w:t>、评审</w:t>
      </w:r>
    </w:p>
    <w:p w14:paraId="2B5DB86C">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（一）评审程序</w:t>
      </w:r>
    </w:p>
    <w:p w14:paraId="647936E7">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由评审委员会对各比选申请文件进行响应性资格审查，不响应比选文件实质内容的比选申请文件将被拒绝，不进入评审范围。比选申请文件有下列情况之一的，将视为无效并作废标处理：</w:t>
      </w:r>
    </w:p>
    <w:p w14:paraId="052CA5A8">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1.未按比选文件要求加盖比选人公章；</w:t>
      </w:r>
    </w:p>
    <w:p w14:paraId="4BCCE648">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2.未经法定代表人或授权委托人签字或盖章的；</w:t>
      </w:r>
    </w:p>
    <w:p w14:paraId="76D4CC7C">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3.比选文件中有弄虚作假、欺骗性内容资料的；</w:t>
      </w:r>
    </w:p>
    <w:p w14:paraId="3590AD97">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4.附有采购人不能接受的重要保留条件，或对本比选文件中约定的采购人的权力和比选人的义务方面造成重大限制的。</w:t>
      </w:r>
    </w:p>
    <w:p w14:paraId="1E49F6FB">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（二）评审内容的保密</w:t>
      </w:r>
    </w:p>
    <w:p w14:paraId="023C411C">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凡属于审查、澄清、评价和比较比选的所有资料，有关授予合同的信息，都不得向比选人或与评审无关的其他人泄露。</w:t>
      </w:r>
    </w:p>
    <w:p w14:paraId="1977442E">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（三）候选人的产生</w:t>
      </w:r>
    </w:p>
    <w:p w14:paraId="2628939A">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经评审</w:t>
      </w:r>
      <w:r>
        <w:rPr>
          <w:rFonts w:hint="eastAsia" w:ascii="宋体" w:hAnsi="宋体" w:eastAsia="宋体" w:cs="宋体"/>
          <w:sz w:val="28"/>
          <w:szCs w:val="28"/>
          <w:highlight w:val="none"/>
          <w:lang w:val="en-US" w:eastAsia="zh-CN"/>
        </w:rPr>
        <w:t>委员会</w:t>
      </w:r>
      <w:r>
        <w:rPr>
          <w:rFonts w:hint="eastAsia" w:ascii="宋体" w:hAnsi="宋体" w:eastAsia="宋体" w:cs="宋体"/>
          <w:sz w:val="28"/>
          <w:szCs w:val="28"/>
          <w:highlight w:val="none"/>
        </w:rPr>
        <w:t>综合评审，依据经评审的得分的高低，从高到低排出其比选名次，采购人将直接确定评审委员会推荐的成交单位，并根据项目需要与采购人签订服务合同。</w:t>
      </w:r>
    </w:p>
    <w:p w14:paraId="32B3B9E5">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整个评审过程采购人不作任何解释。</w:t>
      </w:r>
    </w:p>
    <w:p w14:paraId="48949987">
      <w:pPr>
        <w:tabs>
          <w:tab w:val="left" w:pos="360"/>
          <w:tab w:val="left" w:pos="540"/>
          <w:tab w:val="left" w:pos="1260"/>
        </w:tabs>
        <w:adjustRightInd w:val="0"/>
        <w:snapToGrid w:val="0"/>
        <w:spacing w:line="576" w:lineRule="exact"/>
        <w:ind w:firstLine="560" w:firstLineChars="200"/>
        <w:rPr>
          <w:rFonts w:hint="default" w:ascii="Times New Roman" w:hAnsi="Times New Roman" w:eastAsia="黑体" w:cs="Times New Roman"/>
          <w:bCs/>
          <w:sz w:val="28"/>
          <w:szCs w:val="28"/>
          <w:highlight w:val="none"/>
        </w:rPr>
      </w:pPr>
      <w:r>
        <w:rPr>
          <w:rFonts w:hint="eastAsia" w:ascii="Times New Roman" w:hAnsi="Times New Roman" w:eastAsia="黑体" w:cs="Times New Roman"/>
          <w:bCs/>
          <w:sz w:val="28"/>
          <w:szCs w:val="28"/>
          <w:highlight w:val="none"/>
          <w:lang w:val="en-US" w:eastAsia="zh-CN"/>
        </w:rPr>
        <w:t>九</w:t>
      </w:r>
      <w:r>
        <w:rPr>
          <w:rFonts w:hint="default" w:ascii="Times New Roman" w:hAnsi="Times New Roman" w:eastAsia="黑体" w:cs="Times New Roman"/>
          <w:bCs/>
          <w:sz w:val="28"/>
          <w:szCs w:val="28"/>
          <w:highlight w:val="none"/>
        </w:rPr>
        <w:t>、其他注意事项</w:t>
      </w:r>
    </w:p>
    <w:p w14:paraId="4977E0F9">
      <w:pPr>
        <w:tabs>
          <w:tab w:val="left" w:pos="0"/>
          <w:tab w:val="left" w:pos="360"/>
        </w:tabs>
        <w:adjustRightInd w:val="0"/>
        <w:snapToGrid w:val="0"/>
        <w:spacing w:line="576" w:lineRule="exact"/>
        <w:ind w:firstLine="560" w:firstLineChars="200"/>
        <w:rPr>
          <w:rFonts w:hint="eastAsia" w:ascii="宋体" w:hAnsi="宋体" w:eastAsia="宋体" w:cs="宋体"/>
          <w:sz w:val="20"/>
          <w:szCs w:val="21"/>
          <w:highlight w:val="none"/>
        </w:rPr>
      </w:pPr>
      <w:r>
        <w:rPr>
          <w:rFonts w:hint="eastAsia" w:ascii="宋体" w:hAnsi="宋体" w:eastAsia="宋体" w:cs="宋体"/>
          <w:sz w:val="28"/>
          <w:szCs w:val="28"/>
          <w:highlight w:val="none"/>
        </w:rPr>
        <w:t>比选申请文件不符合密封要求的，超过投送时限的，比选申请文件封面及内容不符合本比选文件要求的、字迹模糊不清的比选申请文件均无效。</w:t>
      </w:r>
    </w:p>
    <w:p w14:paraId="357E5D9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jc w:val="center"/>
        <w:textAlignment w:val="auto"/>
        <w:rPr>
          <w:rFonts w:hint="eastAsia" w:ascii="黑体" w:hAnsi="黑体" w:eastAsia="黑体" w:cs="黑体"/>
          <w:b/>
          <w:snapToGrid w:val="0"/>
          <w:kern w:val="0"/>
          <w:sz w:val="44"/>
          <w:szCs w:val="44"/>
          <w:highlight w:val="none"/>
          <w:lang w:val="en-US" w:eastAsia="zh-CN" w:bidi="ar-SA"/>
        </w:rPr>
      </w:pPr>
      <w:r>
        <w:rPr>
          <w:rFonts w:hint="default" w:ascii="Times New Roman" w:hAnsi="Times New Roman" w:cs="Times New Roman"/>
          <w:b/>
          <w:snapToGrid w:val="0"/>
          <w:kern w:val="0"/>
          <w:sz w:val="32"/>
          <w:szCs w:val="32"/>
          <w:highlight w:val="none"/>
        </w:rPr>
        <w:br w:type="page"/>
      </w:r>
      <w:r>
        <w:rPr>
          <w:rFonts w:hint="eastAsia" w:ascii="方正小标宋简体" w:hAnsi="方正小标宋简体" w:eastAsia="方正小标宋简体" w:cs="方正小标宋简体"/>
          <w:b/>
          <w:snapToGrid w:val="0"/>
          <w:kern w:val="0"/>
          <w:sz w:val="36"/>
          <w:szCs w:val="36"/>
          <w:highlight w:val="none"/>
          <w:lang w:eastAsia="zh-CN"/>
        </w:rPr>
        <w:t>三</w:t>
      </w:r>
      <w:r>
        <w:rPr>
          <w:rFonts w:hint="eastAsia" w:ascii="方正小标宋简体" w:hAnsi="方正小标宋简体" w:eastAsia="方正小标宋简体" w:cs="方正小标宋简体"/>
          <w:b/>
          <w:snapToGrid w:val="0"/>
          <w:kern w:val="0"/>
          <w:sz w:val="36"/>
          <w:szCs w:val="36"/>
          <w:highlight w:val="none"/>
          <w:lang w:val="en-US" w:eastAsia="zh-CN"/>
        </w:rPr>
        <w:t>.评审办法</w:t>
      </w:r>
    </w:p>
    <w:p w14:paraId="3F7AED34">
      <w:pPr>
        <w:spacing w:line="576" w:lineRule="exact"/>
        <w:ind w:firstLine="560" w:firstLineChars="200"/>
        <w:rPr>
          <w:rFonts w:hint="eastAsia" w:ascii="宋体" w:hAnsi="宋体" w:eastAsia="宋体" w:cs="宋体"/>
          <w:sz w:val="28"/>
          <w:szCs w:val="28"/>
          <w:highlight w:val="none"/>
        </w:rPr>
      </w:pPr>
    </w:p>
    <w:p w14:paraId="6C634809">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为维护比选活动双方当事人的合法权益，使评审活动坚持“公平、公正、科学、择优”的原则，根据《</w:t>
      </w:r>
      <w:r>
        <w:rPr>
          <w:rFonts w:hint="eastAsia" w:ascii="宋体" w:hAnsi="宋体" w:cs="宋体"/>
          <w:sz w:val="28"/>
          <w:szCs w:val="28"/>
          <w:highlight w:val="none"/>
          <w:lang w:eastAsia="zh-CN"/>
        </w:rPr>
        <w:t>中华人民共和国政府采购法</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中华人民共和国政府采购法</w:t>
      </w:r>
      <w:r>
        <w:rPr>
          <w:rFonts w:hint="eastAsia" w:ascii="宋体" w:hAnsi="宋体" w:eastAsia="宋体" w:cs="宋体"/>
          <w:sz w:val="28"/>
          <w:szCs w:val="28"/>
          <w:highlight w:val="none"/>
        </w:rPr>
        <w:t>实施条例》、《评标委员会和评标方法暂行规定》等有关规定，结合本项目实际，特制定本办法。</w:t>
      </w:r>
    </w:p>
    <w:p w14:paraId="23EB6B38">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一、评审组织</w:t>
      </w:r>
    </w:p>
    <w:p w14:paraId="714C4955">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由</w:t>
      </w:r>
      <w:r>
        <w:rPr>
          <w:rFonts w:hint="eastAsia" w:ascii="宋体" w:hAnsi="宋体" w:cs="宋体"/>
          <w:color w:val="232323"/>
          <w:sz w:val="28"/>
          <w:szCs w:val="28"/>
          <w:highlight w:val="none"/>
          <w:u w:val="single"/>
          <w:shd w:val="clear" w:color="auto" w:fill="FFFFFF"/>
          <w:lang w:val="en-US" w:eastAsia="zh-CN"/>
        </w:rPr>
        <w:t>波密县发展改革和经信商务局</w:t>
      </w:r>
      <w:r>
        <w:rPr>
          <w:rFonts w:hint="eastAsia" w:ascii="宋体" w:hAnsi="宋体" w:eastAsia="宋体" w:cs="宋体"/>
          <w:sz w:val="28"/>
          <w:szCs w:val="28"/>
          <w:highlight w:val="none"/>
        </w:rPr>
        <w:t>组建评</w:t>
      </w:r>
      <w:r>
        <w:rPr>
          <w:rFonts w:hint="eastAsia" w:ascii="宋体" w:hAnsi="宋体" w:cs="宋体"/>
          <w:sz w:val="28"/>
          <w:szCs w:val="28"/>
          <w:highlight w:val="none"/>
          <w:lang w:val="en-US" w:eastAsia="zh-CN"/>
        </w:rPr>
        <w:t>审</w:t>
      </w:r>
      <w:r>
        <w:rPr>
          <w:rFonts w:hint="eastAsia" w:ascii="宋体" w:hAnsi="宋体" w:eastAsia="宋体" w:cs="宋体"/>
          <w:sz w:val="28"/>
          <w:szCs w:val="28"/>
          <w:highlight w:val="none"/>
          <w:lang w:val="en-US" w:eastAsia="zh-CN"/>
        </w:rPr>
        <w:t>委员会</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委员会</w:t>
      </w:r>
      <w:r>
        <w:rPr>
          <w:rFonts w:hint="eastAsia" w:ascii="宋体" w:hAnsi="宋体" w:eastAsia="宋体" w:cs="宋体"/>
          <w:sz w:val="28"/>
          <w:szCs w:val="28"/>
          <w:highlight w:val="none"/>
        </w:rPr>
        <w:t>成员共</w:t>
      </w:r>
      <w:r>
        <w:rPr>
          <w:rFonts w:hint="eastAsia" w:ascii="宋体" w:hAnsi="宋体" w:cs="宋体"/>
          <w:sz w:val="28"/>
          <w:szCs w:val="28"/>
          <w:highlight w:val="none"/>
          <w:lang w:val="en-US" w:eastAsia="zh-CN"/>
        </w:rPr>
        <w:t>3人或5</w:t>
      </w:r>
      <w:r>
        <w:rPr>
          <w:rFonts w:hint="eastAsia" w:ascii="宋体" w:hAnsi="宋体" w:eastAsia="宋体" w:cs="宋体"/>
          <w:sz w:val="28"/>
          <w:szCs w:val="28"/>
          <w:highlight w:val="none"/>
        </w:rPr>
        <w:t>人(单数)。</w:t>
      </w:r>
    </w:p>
    <w:p w14:paraId="2BF7390D">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二、评审办法</w:t>
      </w:r>
    </w:p>
    <w:p w14:paraId="6C39C17C">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次评审采用综合评分法，随机开启比选申请文件。评审委员会对满足比选文件实质性要求的比选申请文件，按照规定的评审标准进行打分，并按得分由高到低顺序推荐成交候选人，或根据采购人授权直接确定成交单位。最终得分相等时，按服务方案优劣顺序推荐成交候选人。</w:t>
      </w:r>
    </w:p>
    <w:p w14:paraId="267091D5">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比选会议的程序是：</w:t>
      </w:r>
    </w:p>
    <w:p w14:paraId="10B32CE9">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第1项：向会议通报本次比选工作的流程，听取与会人员的意见建议，如无意见，按照既定流程执行；</w:t>
      </w:r>
    </w:p>
    <w:p w14:paraId="4706B47F">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第2项：进行比选申请文件密封情况检查，由</w:t>
      </w:r>
      <w:r>
        <w:rPr>
          <w:rFonts w:hint="eastAsia" w:ascii="宋体" w:hAnsi="宋体" w:cs="宋体"/>
          <w:sz w:val="28"/>
          <w:szCs w:val="28"/>
          <w:highlight w:val="none"/>
          <w:lang w:val="en-US" w:eastAsia="zh-CN"/>
        </w:rPr>
        <w:t>评审人员</w:t>
      </w:r>
      <w:r>
        <w:rPr>
          <w:rFonts w:hint="eastAsia" w:ascii="宋体" w:hAnsi="宋体" w:eastAsia="宋体" w:cs="宋体"/>
          <w:sz w:val="28"/>
          <w:szCs w:val="28"/>
          <w:highlight w:val="none"/>
        </w:rPr>
        <w:t>检查文件密封情况；</w:t>
      </w:r>
    </w:p>
    <w:p w14:paraId="7A9E7D10">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第3项：开封并资格审查，由业主代表对比选文件进行资格审查，资格审查不予通过的现场提出并接受质疑；</w:t>
      </w:r>
    </w:p>
    <w:p w14:paraId="0068D9CC">
      <w:pPr>
        <w:pStyle w:val="6"/>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第4项：组织评分，形成评审报告；</w:t>
      </w:r>
    </w:p>
    <w:p w14:paraId="5EE6C2D5">
      <w:pPr>
        <w:spacing w:line="576" w:lineRule="exact"/>
        <w:ind w:firstLine="560" w:firstLineChars="200"/>
        <w:rPr>
          <w:rFonts w:hint="eastAsia" w:ascii="宋体" w:hAnsi="宋体" w:eastAsia="宋体" w:cs="宋体"/>
          <w:sz w:val="20"/>
          <w:szCs w:val="21"/>
          <w:highlight w:val="none"/>
        </w:rPr>
      </w:pPr>
      <w:r>
        <w:rPr>
          <w:rFonts w:hint="eastAsia" w:ascii="宋体" w:hAnsi="宋体" w:eastAsia="宋体" w:cs="宋体"/>
          <w:sz w:val="28"/>
          <w:szCs w:val="28"/>
          <w:highlight w:val="none"/>
        </w:rPr>
        <w:t>第5项：完成评选后，</w:t>
      </w:r>
      <w:r>
        <w:rPr>
          <w:rFonts w:hint="eastAsia" w:ascii="宋体" w:hAnsi="宋体" w:eastAsia="宋体" w:cs="宋体"/>
          <w:color w:val="auto"/>
          <w:sz w:val="28"/>
          <w:szCs w:val="28"/>
          <w:highlight w:val="none"/>
        </w:rPr>
        <w:t>在</w:t>
      </w:r>
      <w:r>
        <w:rPr>
          <w:rFonts w:hint="eastAsia" w:ascii="宋体" w:hAnsi="宋体" w:cs="宋体"/>
          <w:color w:val="auto"/>
          <w:sz w:val="28"/>
          <w:szCs w:val="28"/>
          <w:highlight w:val="none"/>
          <w:u w:val="single"/>
          <w:lang w:val="en-US" w:eastAsia="zh-CN"/>
        </w:rPr>
        <w:t>波密县人民政府官网</w:t>
      </w:r>
      <w:r>
        <w:rPr>
          <w:rFonts w:hint="eastAsia" w:ascii="宋体" w:hAnsi="宋体" w:eastAsia="宋体" w:cs="宋体"/>
          <w:color w:val="auto"/>
          <w:sz w:val="28"/>
          <w:szCs w:val="28"/>
          <w:highlight w:val="none"/>
          <w:u w:val="single"/>
        </w:rPr>
        <w:t>上</w:t>
      </w:r>
      <w:r>
        <w:rPr>
          <w:rFonts w:hint="eastAsia" w:ascii="宋体" w:hAnsi="宋体" w:eastAsia="宋体" w:cs="宋体"/>
          <w:color w:val="auto"/>
          <w:sz w:val="28"/>
          <w:szCs w:val="28"/>
          <w:highlight w:val="none"/>
        </w:rPr>
        <w:t>公</w:t>
      </w:r>
      <w:r>
        <w:rPr>
          <w:rFonts w:hint="eastAsia" w:ascii="宋体" w:hAnsi="宋体" w:eastAsia="宋体" w:cs="宋体"/>
          <w:sz w:val="28"/>
          <w:szCs w:val="28"/>
          <w:highlight w:val="none"/>
        </w:rPr>
        <w:t>示</w:t>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t>天（不含评选当天），在公示期内无异议的，向第一成交候选人发出《中选通知书》。如有异议取消中选资格，依次由第二中标候选人、第三中标候选人中选。</w:t>
      </w:r>
    </w:p>
    <w:p w14:paraId="795ECF48">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三、评分细则及标准</w:t>
      </w:r>
    </w:p>
    <w:p w14:paraId="5A191839">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本次评审采取百分制，其中：分值构成商务部分（满分</w:t>
      </w:r>
      <w:r>
        <w:rPr>
          <w:rFonts w:hint="eastAsia" w:ascii="宋体" w:hAnsi="宋体" w:cs="宋体"/>
          <w:sz w:val="28"/>
          <w:szCs w:val="28"/>
          <w:highlight w:val="none"/>
          <w:lang w:val="en-US" w:eastAsia="zh-CN"/>
        </w:rPr>
        <w:t>76</w:t>
      </w:r>
      <w:r>
        <w:rPr>
          <w:rFonts w:hint="eastAsia" w:ascii="宋体" w:hAnsi="宋体" w:eastAsia="宋体" w:cs="宋体"/>
          <w:sz w:val="28"/>
          <w:szCs w:val="28"/>
          <w:highlight w:val="none"/>
        </w:rPr>
        <w:t>分）、招标服务方案（满分</w:t>
      </w:r>
      <w:r>
        <w:rPr>
          <w:rFonts w:hint="eastAsia" w:ascii="宋体" w:hAnsi="宋体" w:cs="宋体"/>
          <w:sz w:val="28"/>
          <w:szCs w:val="28"/>
          <w:highlight w:val="none"/>
          <w:lang w:val="en-US" w:eastAsia="zh-CN"/>
        </w:rPr>
        <w:t>24</w:t>
      </w:r>
      <w:r>
        <w:rPr>
          <w:rFonts w:hint="eastAsia" w:ascii="宋体" w:hAnsi="宋体" w:eastAsia="宋体" w:cs="宋体"/>
          <w:sz w:val="28"/>
          <w:szCs w:val="28"/>
          <w:highlight w:val="none"/>
        </w:rPr>
        <w:t>分）。</w:t>
      </w:r>
    </w:p>
    <w:p w14:paraId="0C710DA5">
      <w:pPr>
        <w:pStyle w:val="6"/>
        <w:numPr>
          <w:ilvl w:val="0"/>
          <w:numId w:val="2"/>
        </w:num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资格性资格审查（详见附表1）</w:t>
      </w:r>
    </w:p>
    <w:p w14:paraId="0AB33750">
      <w:pPr>
        <w:pStyle w:val="6"/>
        <w:numPr>
          <w:ilvl w:val="0"/>
          <w:numId w:val="2"/>
        </w:num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商务部分（详见附表2）</w:t>
      </w:r>
    </w:p>
    <w:p w14:paraId="253802E7">
      <w:pPr>
        <w:adjustRightInd w:val="0"/>
        <w:snapToGrid w:val="0"/>
        <w:spacing w:line="576"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1.项目</w:t>
      </w:r>
      <w:r>
        <w:rPr>
          <w:rFonts w:hint="eastAsia" w:ascii="宋体" w:hAnsi="宋体" w:eastAsia="宋体" w:cs="宋体"/>
          <w:sz w:val="28"/>
          <w:szCs w:val="28"/>
          <w:highlight w:val="none"/>
          <w:lang w:val="en-US" w:eastAsia="zh-CN"/>
        </w:rPr>
        <w:t>管理机构</w:t>
      </w:r>
    </w:p>
    <w:p w14:paraId="1DD7EB94">
      <w:pPr>
        <w:adjustRightInd w:val="0"/>
        <w:snapToGrid w:val="0"/>
        <w:spacing w:line="576"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2.企业</w:t>
      </w:r>
      <w:r>
        <w:rPr>
          <w:rFonts w:hint="eastAsia" w:ascii="宋体" w:hAnsi="宋体" w:eastAsia="宋体" w:cs="宋体"/>
          <w:sz w:val="28"/>
          <w:szCs w:val="28"/>
          <w:highlight w:val="none"/>
          <w:lang w:val="en-US" w:eastAsia="zh-CN"/>
        </w:rPr>
        <w:t>实力</w:t>
      </w:r>
    </w:p>
    <w:p w14:paraId="408D3F12">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.企业业绩</w:t>
      </w:r>
    </w:p>
    <w:p w14:paraId="42E99465">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.质量认证体系及内部管理制度</w:t>
      </w:r>
    </w:p>
    <w:p w14:paraId="6AA09040">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.固定办公场所</w:t>
      </w:r>
    </w:p>
    <w:p w14:paraId="6382B415">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）招标服务方案（详见附表</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w:t>
      </w:r>
    </w:p>
    <w:p w14:paraId="75ADBABA">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四、中选候选人的产生</w:t>
      </w:r>
    </w:p>
    <w:p w14:paraId="07F9AD26">
      <w:pPr>
        <w:spacing w:line="576" w:lineRule="exact"/>
        <w:ind w:firstLine="560" w:firstLineChars="200"/>
        <w:rPr>
          <w:rFonts w:hint="eastAsia" w:ascii="宋体" w:hAnsi="宋体" w:eastAsia="宋体" w:cs="宋体"/>
          <w:bCs/>
          <w:color w:val="000000"/>
          <w:sz w:val="28"/>
          <w:szCs w:val="28"/>
          <w:highlight w:val="none"/>
        </w:rPr>
      </w:pPr>
      <w:r>
        <w:rPr>
          <w:rFonts w:hint="eastAsia" w:ascii="宋体" w:hAnsi="宋体" w:eastAsia="宋体" w:cs="宋体"/>
          <w:sz w:val="28"/>
          <w:szCs w:val="28"/>
          <w:highlight w:val="none"/>
        </w:rPr>
        <w:t>经评审委员会综合评审打分。根据得分高低，由高到低进行排序。选取排名前3名代理单位为中选候选人。</w:t>
      </w:r>
    </w:p>
    <w:p w14:paraId="06D618E4">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中标比选单位将由</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rPr>
        <w:t>发放比选中标确认表。</w:t>
      </w:r>
    </w:p>
    <w:p w14:paraId="084983C6">
      <w:pPr>
        <w:numPr>
          <w:ilvl w:val="0"/>
          <w:numId w:val="3"/>
        </w:num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本办法由</w:t>
      </w:r>
      <w:r>
        <w:rPr>
          <w:rFonts w:hint="eastAsia" w:ascii="Times New Roman" w:hAnsi="Times New Roman" w:eastAsia="黑体" w:cs="Times New Roman"/>
          <w:sz w:val="28"/>
          <w:szCs w:val="28"/>
          <w:highlight w:val="none"/>
          <w:lang w:val="en-US" w:eastAsia="zh-CN"/>
        </w:rPr>
        <w:t>采购人</w:t>
      </w:r>
      <w:r>
        <w:rPr>
          <w:rFonts w:hint="default" w:ascii="Times New Roman" w:hAnsi="Times New Roman" w:eastAsia="黑体" w:cs="Times New Roman"/>
          <w:sz w:val="28"/>
          <w:szCs w:val="28"/>
          <w:highlight w:val="none"/>
        </w:rPr>
        <w:t>负责解释。</w:t>
      </w:r>
    </w:p>
    <w:p w14:paraId="66FD741B">
      <w:pPr>
        <w:pStyle w:val="6"/>
        <w:numPr>
          <w:ilvl w:val="0"/>
          <w:numId w:val="0"/>
        </w:numPr>
        <w:rPr>
          <w:rFonts w:hint="default"/>
          <w:highlight w:val="none"/>
        </w:rPr>
      </w:pPr>
    </w:p>
    <w:p w14:paraId="6BE1B80F">
      <w:pPr>
        <w:adjustRightInd w:val="0"/>
        <w:snapToGrid w:val="0"/>
        <w:spacing w:line="576" w:lineRule="exact"/>
        <w:ind w:firstLine="643" w:firstLineChars="200"/>
        <w:jc w:val="center"/>
        <w:rPr>
          <w:rFonts w:hint="default" w:ascii="Times New Roman" w:hAnsi="Times New Roman" w:cs="Times New Roman"/>
          <w:b/>
          <w:sz w:val="32"/>
          <w:szCs w:val="32"/>
          <w:highlight w:val="none"/>
        </w:rPr>
      </w:pPr>
    </w:p>
    <w:p w14:paraId="45753ABB">
      <w:pPr>
        <w:pStyle w:val="6"/>
        <w:spacing w:line="576" w:lineRule="exact"/>
        <w:rPr>
          <w:rFonts w:hint="default" w:ascii="Times New Roman" w:hAnsi="Times New Roman" w:cs="Times New Roman"/>
          <w:highlight w:val="none"/>
        </w:rPr>
      </w:pPr>
    </w:p>
    <w:p w14:paraId="32FF6E5D">
      <w:pPr>
        <w:spacing w:line="576" w:lineRule="exact"/>
        <w:rPr>
          <w:rFonts w:hint="eastAsia" w:ascii="Times New Roman" w:hAnsi="Times New Roman" w:eastAsia="黑体" w:cs="Times New Roman"/>
          <w:sz w:val="32"/>
          <w:szCs w:val="32"/>
          <w:highlight w:val="none"/>
          <w:lang w:eastAsia="zh-CN"/>
        </w:rPr>
      </w:pPr>
      <w:r>
        <w:rPr>
          <w:rFonts w:hint="eastAsia" w:ascii="黑体" w:hAnsi="黑体" w:eastAsia="黑体" w:cs="黑体"/>
          <w:bCs/>
          <w:sz w:val="32"/>
          <w:szCs w:val="32"/>
          <w:highlight w:val="none"/>
        </w:rPr>
        <w:t>附表1</w:t>
      </w:r>
    </w:p>
    <w:p w14:paraId="2F8D2568">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资格审查表</w:t>
      </w:r>
    </w:p>
    <w:p w14:paraId="077A2C25">
      <w:pPr>
        <w:spacing w:line="576" w:lineRule="exact"/>
        <w:jc w:val="left"/>
        <w:rPr>
          <w:rFonts w:hint="eastAsia" w:ascii="Times New Roman" w:hAnsi="Times New Roman" w:eastAsia="黑体" w:cs="Times New Roman"/>
          <w:bCs/>
          <w:sz w:val="32"/>
          <w:szCs w:val="32"/>
          <w:highlight w:val="none"/>
          <w:lang w:val="en-US" w:eastAsia="zh-CN"/>
        </w:rPr>
      </w:pPr>
      <w:r>
        <w:rPr>
          <w:rFonts w:hint="eastAsia" w:ascii="Times New Roman" w:hAnsi="Times New Roman" w:eastAsia="黑体" w:cs="Times New Roman"/>
          <w:bCs/>
          <w:sz w:val="32"/>
          <w:szCs w:val="32"/>
          <w:highlight w:val="none"/>
          <w:lang w:val="en-US" w:eastAsia="zh-CN"/>
        </w:rPr>
        <w:t>项目名称：</w:t>
      </w:r>
      <w:r>
        <w:rPr>
          <w:rFonts w:hint="eastAsia" w:ascii="黑体" w:hAnsi="黑体" w:eastAsia="黑体" w:cs="黑体"/>
          <w:sz w:val="18"/>
          <w:szCs w:val="18"/>
          <w:vertAlign w:val="baseline"/>
          <w:lang w:val="en-US" w:eastAsia="zh-CN"/>
        </w:rPr>
        <w:t>波密县发改局2025-2027年政府投资项目咨询评估机构采购招标代理公开比选项目</w:t>
      </w:r>
    </w:p>
    <w:p w14:paraId="5C2C07DB">
      <w:pPr>
        <w:spacing w:line="576" w:lineRule="exact"/>
        <w:jc w:val="lef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评审时间：   年   月   日</w:t>
      </w:r>
    </w:p>
    <w:tbl>
      <w:tblPr>
        <w:tblStyle w:val="12"/>
        <w:tblW w:w="10126" w:type="dxa"/>
        <w:jc w:val="center"/>
        <w:tblLayout w:type="fixed"/>
        <w:tblCellMar>
          <w:top w:w="0" w:type="dxa"/>
          <w:left w:w="108" w:type="dxa"/>
          <w:bottom w:w="0" w:type="dxa"/>
          <w:right w:w="108" w:type="dxa"/>
        </w:tblCellMar>
      </w:tblPr>
      <w:tblGrid>
        <w:gridCol w:w="8070"/>
        <w:gridCol w:w="1350"/>
        <w:gridCol w:w="706"/>
      </w:tblGrid>
      <w:tr w14:paraId="70DC997A">
        <w:tblPrEx>
          <w:tblCellMar>
            <w:top w:w="0" w:type="dxa"/>
            <w:left w:w="108" w:type="dxa"/>
            <w:bottom w:w="0" w:type="dxa"/>
            <w:right w:w="108" w:type="dxa"/>
          </w:tblCellMar>
        </w:tblPrEx>
        <w:trPr>
          <w:trHeight w:val="469" w:hRule="atLeast"/>
          <w:jc w:val="center"/>
        </w:trPr>
        <w:tc>
          <w:tcPr>
            <w:tcW w:w="8070" w:type="dxa"/>
            <w:vMerge w:val="restart"/>
            <w:tcBorders>
              <w:top w:val="single" w:color="auto" w:sz="4" w:space="0"/>
              <w:left w:val="single" w:color="auto" w:sz="4" w:space="0"/>
              <w:bottom w:val="single" w:color="auto" w:sz="4" w:space="0"/>
              <w:right w:val="single" w:color="auto" w:sz="4" w:space="0"/>
            </w:tcBorders>
            <w:noWrap w:val="0"/>
            <w:vAlign w:val="center"/>
          </w:tcPr>
          <w:p w14:paraId="161B8DA8">
            <w:pPr>
              <w:widowControl/>
              <w:jc w:val="center"/>
              <w:rPr>
                <w:rFonts w:hint="default" w:ascii="Times New Roman" w:hAnsi="Times New Roman" w:eastAsia="黑体" w:cs="Times New Roman"/>
                <w:color w:val="000000"/>
                <w:szCs w:val="48"/>
                <w:highlight w:val="none"/>
              </w:rPr>
            </w:pPr>
            <w:r>
              <w:rPr>
                <w:rFonts w:hint="default" w:ascii="Times New Roman" w:hAnsi="Times New Roman" w:eastAsia="黑体" w:cs="Times New Roman"/>
                <w:color w:val="000000"/>
                <w:szCs w:val="48"/>
                <w:highlight w:val="none"/>
              </w:rPr>
              <w:t>审查项目</w:t>
            </w:r>
          </w:p>
        </w:tc>
        <w:tc>
          <w:tcPr>
            <w:tcW w:w="1350" w:type="dxa"/>
            <w:tcBorders>
              <w:top w:val="single" w:color="auto" w:sz="4" w:space="0"/>
              <w:left w:val="nil"/>
              <w:bottom w:val="single" w:color="auto" w:sz="4" w:space="0"/>
              <w:right w:val="single" w:color="auto" w:sz="4" w:space="0"/>
            </w:tcBorders>
            <w:noWrap/>
            <w:vAlign w:val="center"/>
          </w:tcPr>
          <w:p w14:paraId="5BFC7229">
            <w:pPr>
              <w:widowControl/>
              <w:jc w:val="center"/>
              <w:rPr>
                <w:rFonts w:hint="default" w:ascii="Times New Roman" w:hAnsi="Times New Roman" w:eastAsia="黑体" w:cs="Times New Roman"/>
                <w:color w:val="000000"/>
                <w:szCs w:val="48"/>
                <w:highlight w:val="none"/>
              </w:rPr>
            </w:pPr>
            <w:r>
              <w:rPr>
                <w:rFonts w:hint="default" w:ascii="Times New Roman" w:hAnsi="Times New Roman" w:eastAsia="黑体" w:cs="Times New Roman"/>
                <w:color w:val="000000"/>
                <w:szCs w:val="48"/>
                <w:highlight w:val="none"/>
              </w:rPr>
              <w:t>是否合格</w:t>
            </w:r>
          </w:p>
        </w:tc>
        <w:tc>
          <w:tcPr>
            <w:tcW w:w="706" w:type="dxa"/>
            <w:vMerge w:val="restart"/>
            <w:tcBorders>
              <w:top w:val="single" w:color="auto" w:sz="4" w:space="0"/>
              <w:left w:val="nil"/>
              <w:right w:val="single" w:color="auto" w:sz="4" w:space="0"/>
            </w:tcBorders>
            <w:noWrap/>
            <w:vAlign w:val="center"/>
          </w:tcPr>
          <w:p w14:paraId="75CFB9CC">
            <w:pPr>
              <w:widowControl/>
              <w:jc w:val="center"/>
              <w:rPr>
                <w:rFonts w:hint="default" w:ascii="Times New Roman" w:hAnsi="Times New Roman" w:eastAsia="黑体" w:cs="Times New Roman"/>
                <w:color w:val="000000"/>
                <w:szCs w:val="48"/>
                <w:highlight w:val="none"/>
              </w:rPr>
            </w:pPr>
            <w:r>
              <w:rPr>
                <w:rFonts w:hint="default" w:ascii="Times New Roman" w:hAnsi="Times New Roman" w:eastAsia="黑体" w:cs="Times New Roman"/>
                <w:color w:val="000000"/>
                <w:szCs w:val="48"/>
                <w:highlight w:val="none"/>
              </w:rPr>
              <w:t>说明</w:t>
            </w:r>
          </w:p>
        </w:tc>
      </w:tr>
      <w:tr w14:paraId="627F2F9E">
        <w:tblPrEx>
          <w:tblCellMar>
            <w:top w:w="0" w:type="dxa"/>
            <w:left w:w="108" w:type="dxa"/>
            <w:bottom w:w="0" w:type="dxa"/>
            <w:right w:w="108" w:type="dxa"/>
          </w:tblCellMar>
        </w:tblPrEx>
        <w:trPr>
          <w:trHeight w:val="349" w:hRule="atLeast"/>
          <w:jc w:val="center"/>
        </w:trPr>
        <w:tc>
          <w:tcPr>
            <w:tcW w:w="8070" w:type="dxa"/>
            <w:vMerge w:val="continue"/>
            <w:tcBorders>
              <w:top w:val="single" w:color="auto" w:sz="4" w:space="0"/>
              <w:left w:val="single" w:color="auto" w:sz="4" w:space="0"/>
              <w:bottom w:val="single" w:color="auto" w:sz="4" w:space="0"/>
              <w:right w:val="single" w:color="auto" w:sz="4" w:space="0"/>
            </w:tcBorders>
            <w:noWrap w:val="0"/>
            <w:vAlign w:val="center"/>
          </w:tcPr>
          <w:p w14:paraId="6FE04276">
            <w:pPr>
              <w:widowControl/>
              <w:rPr>
                <w:rFonts w:hint="default" w:ascii="Times New Roman" w:hAnsi="Times New Roman" w:eastAsia="黑体" w:cs="Times New Roman"/>
                <w:color w:val="000000"/>
                <w:szCs w:val="48"/>
                <w:highlight w:val="none"/>
              </w:rPr>
            </w:pPr>
          </w:p>
        </w:tc>
        <w:tc>
          <w:tcPr>
            <w:tcW w:w="1350" w:type="dxa"/>
            <w:tcBorders>
              <w:top w:val="nil"/>
              <w:left w:val="nil"/>
              <w:bottom w:val="single" w:color="auto" w:sz="4" w:space="0"/>
              <w:right w:val="single" w:color="auto" w:sz="4" w:space="0"/>
            </w:tcBorders>
            <w:noWrap w:val="0"/>
            <w:vAlign w:val="center"/>
          </w:tcPr>
          <w:p w14:paraId="39A80BFC">
            <w:pPr>
              <w:widowControl/>
              <w:jc w:val="center"/>
              <w:rPr>
                <w:rFonts w:hint="eastAsia" w:ascii="Times New Roman" w:hAnsi="Times New Roman" w:eastAsia="黑体" w:cs="Times New Roman"/>
                <w:color w:val="000000"/>
                <w:szCs w:val="48"/>
                <w:highlight w:val="none"/>
                <w:lang w:eastAsia="zh-CN"/>
              </w:rPr>
            </w:pPr>
            <w:r>
              <w:rPr>
                <w:rFonts w:hint="eastAsia" w:ascii="Times New Roman" w:hAnsi="Times New Roman" w:eastAsia="黑体" w:cs="Times New Roman"/>
                <w:color w:val="000000"/>
                <w:szCs w:val="48"/>
                <w:highlight w:val="none"/>
                <w:lang w:eastAsia="zh-CN"/>
              </w:rPr>
              <w:t>供应商</w:t>
            </w:r>
          </w:p>
        </w:tc>
        <w:tc>
          <w:tcPr>
            <w:tcW w:w="706" w:type="dxa"/>
            <w:vMerge w:val="continue"/>
            <w:tcBorders>
              <w:left w:val="nil"/>
              <w:bottom w:val="single" w:color="auto" w:sz="4" w:space="0"/>
              <w:right w:val="single" w:color="auto" w:sz="4" w:space="0"/>
            </w:tcBorders>
            <w:noWrap/>
            <w:vAlign w:val="center"/>
          </w:tcPr>
          <w:p w14:paraId="025B26D7">
            <w:pPr>
              <w:widowControl/>
              <w:jc w:val="center"/>
              <w:rPr>
                <w:rFonts w:hint="default" w:ascii="Times New Roman" w:hAnsi="Times New Roman" w:eastAsia="黑体" w:cs="Times New Roman"/>
                <w:color w:val="000000"/>
                <w:szCs w:val="48"/>
                <w:highlight w:val="none"/>
              </w:rPr>
            </w:pPr>
          </w:p>
        </w:tc>
      </w:tr>
      <w:tr w14:paraId="3578F9D7">
        <w:tblPrEx>
          <w:tblCellMar>
            <w:top w:w="0" w:type="dxa"/>
            <w:left w:w="108" w:type="dxa"/>
            <w:bottom w:w="0" w:type="dxa"/>
            <w:right w:w="108" w:type="dxa"/>
          </w:tblCellMar>
        </w:tblPrEx>
        <w:trPr>
          <w:trHeight w:val="137" w:hRule="atLeast"/>
          <w:jc w:val="center"/>
        </w:trPr>
        <w:tc>
          <w:tcPr>
            <w:tcW w:w="8070" w:type="dxa"/>
            <w:tcBorders>
              <w:top w:val="nil"/>
              <w:left w:val="single" w:color="auto" w:sz="4" w:space="0"/>
              <w:bottom w:val="single" w:color="auto" w:sz="4" w:space="0"/>
              <w:right w:val="single" w:color="auto" w:sz="4" w:space="0"/>
            </w:tcBorders>
            <w:noWrap w:val="0"/>
            <w:vAlign w:val="center"/>
          </w:tcPr>
          <w:p w14:paraId="6FE7528A">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b/>
                <w:bCs/>
                <w:color w:val="000000"/>
                <w:szCs w:val="48"/>
                <w:highlight w:val="none"/>
              </w:rPr>
              <w:t>一、资格性审查内容</w:t>
            </w:r>
          </w:p>
        </w:tc>
        <w:tc>
          <w:tcPr>
            <w:tcW w:w="1350" w:type="dxa"/>
            <w:tcBorders>
              <w:top w:val="nil"/>
              <w:left w:val="nil"/>
              <w:bottom w:val="single" w:color="auto" w:sz="4" w:space="0"/>
              <w:right w:val="single" w:color="auto" w:sz="4" w:space="0"/>
            </w:tcBorders>
            <w:noWrap w:val="0"/>
            <w:vAlign w:val="center"/>
          </w:tcPr>
          <w:p w14:paraId="689D1797">
            <w:pPr>
              <w:widowControl/>
              <w:jc w:val="center"/>
              <w:rPr>
                <w:rFonts w:hint="default" w:ascii="Times New Roman" w:hAnsi="Times New Roman" w:eastAsia="黑体"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680BE4C0">
            <w:pPr>
              <w:widowControl/>
              <w:rPr>
                <w:rFonts w:hint="default" w:ascii="Times New Roman" w:hAnsi="Times New Roman" w:eastAsia="仿宋_GB2312" w:cs="Times New Roman"/>
                <w:color w:val="000000"/>
                <w:szCs w:val="48"/>
                <w:highlight w:val="none"/>
              </w:rPr>
            </w:pPr>
          </w:p>
        </w:tc>
      </w:tr>
      <w:tr w14:paraId="586A5A31">
        <w:tblPrEx>
          <w:tblCellMar>
            <w:top w:w="0" w:type="dxa"/>
            <w:left w:w="108" w:type="dxa"/>
            <w:bottom w:w="0" w:type="dxa"/>
            <w:right w:w="108" w:type="dxa"/>
          </w:tblCellMar>
        </w:tblPrEx>
        <w:trPr>
          <w:trHeight w:val="359" w:hRule="atLeast"/>
          <w:jc w:val="center"/>
        </w:trPr>
        <w:tc>
          <w:tcPr>
            <w:tcW w:w="8070" w:type="dxa"/>
            <w:tcBorders>
              <w:top w:val="nil"/>
              <w:left w:val="single" w:color="auto" w:sz="4" w:space="0"/>
              <w:bottom w:val="single" w:color="auto" w:sz="4" w:space="0"/>
              <w:right w:val="single" w:color="auto" w:sz="4" w:space="0"/>
            </w:tcBorders>
            <w:noWrap w:val="0"/>
            <w:vAlign w:val="center"/>
          </w:tcPr>
          <w:p w14:paraId="4700CDEB">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1. 在中华人民共和国境内注册，具有独立法人资格，一般纳税人，非外资独资且非外资控股及参股，在中国大陆境内（不含港、澳、台）依法设立并合法有效存续（须提供有效的营业执照复印件、声明函并加盖公章）；</w:t>
            </w:r>
          </w:p>
        </w:tc>
        <w:tc>
          <w:tcPr>
            <w:tcW w:w="1350" w:type="dxa"/>
            <w:tcBorders>
              <w:top w:val="nil"/>
              <w:left w:val="nil"/>
              <w:bottom w:val="single" w:color="auto" w:sz="4" w:space="0"/>
              <w:right w:val="single" w:color="auto" w:sz="4" w:space="0"/>
            </w:tcBorders>
            <w:noWrap w:val="0"/>
            <w:vAlign w:val="center"/>
          </w:tcPr>
          <w:p w14:paraId="15B6C08C">
            <w:pPr>
              <w:widowControl/>
              <w:jc w:val="center"/>
              <w:rPr>
                <w:rFonts w:hint="default" w:ascii="Times New Roman" w:hAnsi="Times New Roman" w:eastAsia="黑体"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71D08E3E">
            <w:pPr>
              <w:widowControl/>
              <w:rPr>
                <w:rFonts w:hint="default" w:ascii="Times New Roman" w:hAnsi="Times New Roman" w:eastAsia="仿宋_GB2312" w:cs="Times New Roman"/>
                <w:color w:val="000000"/>
                <w:szCs w:val="48"/>
                <w:highlight w:val="none"/>
              </w:rPr>
            </w:pPr>
          </w:p>
        </w:tc>
      </w:tr>
      <w:tr w14:paraId="132CCF4E">
        <w:tblPrEx>
          <w:tblCellMar>
            <w:top w:w="0" w:type="dxa"/>
            <w:left w:w="108" w:type="dxa"/>
            <w:bottom w:w="0" w:type="dxa"/>
            <w:right w:w="108" w:type="dxa"/>
          </w:tblCellMar>
        </w:tblPrEx>
        <w:trPr>
          <w:trHeight w:val="552" w:hRule="atLeast"/>
          <w:jc w:val="center"/>
        </w:trPr>
        <w:tc>
          <w:tcPr>
            <w:tcW w:w="8070" w:type="dxa"/>
            <w:tcBorders>
              <w:top w:val="nil"/>
              <w:left w:val="single" w:color="auto" w:sz="4" w:space="0"/>
              <w:bottom w:val="single" w:color="auto" w:sz="4" w:space="0"/>
              <w:right w:val="single" w:color="auto" w:sz="4" w:space="0"/>
            </w:tcBorders>
            <w:noWrap w:val="0"/>
            <w:vAlign w:val="center"/>
          </w:tcPr>
          <w:p w14:paraId="355FFC5A">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2. 非联合体</w:t>
            </w:r>
            <w:r>
              <w:rPr>
                <w:rFonts w:hint="eastAsia" w:ascii="Times New Roman" w:hAnsi="Times New Roman" w:eastAsia="仿宋_GB2312" w:cs="Times New Roman"/>
                <w:color w:val="000000"/>
                <w:szCs w:val="48"/>
                <w:highlight w:val="none"/>
                <w:lang w:eastAsia="zh-CN"/>
              </w:rPr>
              <w:t>供应商</w:t>
            </w:r>
            <w:r>
              <w:rPr>
                <w:rFonts w:hint="default" w:ascii="Times New Roman" w:hAnsi="Times New Roman" w:eastAsia="仿宋_GB2312" w:cs="Times New Roman"/>
                <w:color w:val="000000"/>
                <w:szCs w:val="48"/>
                <w:highlight w:val="none"/>
              </w:rPr>
              <w:t>应答，不允许任何形式的分包或转包（须提供声明函并加盖公章）；</w:t>
            </w:r>
          </w:p>
        </w:tc>
        <w:tc>
          <w:tcPr>
            <w:tcW w:w="1350" w:type="dxa"/>
            <w:tcBorders>
              <w:top w:val="nil"/>
              <w:left w:val="nil"/>
              <w:bottom w:val="single" w:color="auto" w:sz="4" w:space="0"/>
              <w:right w:val="single" w:color="auto" w:sz="4" w:space="0"/>
            </w:tcBorders>
            <w:noWrap w:val="0"/>
            <w:vAlign w:val="center"/>
          </w:tcPr>
          <w:p w14:paraId="2EE4DBB2">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53E56E54">
            <w:pPr>
              <w:widowControl/>
              <w:rPr>
                <w:rFonts w:hint="default" w:ascii="Times New Roman" w:hAnsi="Times New Roman" w:eastAsia="仿宋_GB2312" w:cs="Times New Roman"/>
                <w:color w:val="000000"/>
                <w:szCs w:val="48"/>
                <w:highlight w:val="none"/>
              </w:rPr>
            </w:pPr>
          </w:p>
        </w:tc>
      </w:tr>
      <w:tr w14:paraId="6D1C6CBF">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noWrap w:val="0"/>
            <w:vAlign w:val="center"/>
          </w:tcPr>
          <w:p w14:paraId="61678B2F">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3. 不处于被责令停业、财产被接管、冻结、破产状态（须提供声明函并加盖公章）；</w:t>
            </w:r>
          </w:p>
        </w:tc>
        <w:tc>
          <w:tcPr>
            <w:tcW w:w="1350" w:type="dxa"/>
            <w:tcBorders>
              <w:top w:val="nil"/>
              <w:left w:val="nil"/>
              <w:bottom w:val="single" w:color="auto" w:sz="4" w:space="0"/>
              <w:right w:val="single" w:color="auto" w:sz="4" w:space="0"/>
            </w:tcBorders>
            <w:noWrap w:val="0"/>
            <w:vAlign w:val="center"/>
          </w:tcPr>
          <w:p w14:paraId="43B5378E">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383D3C3B">
            <w:pPr>
              <w:widowControl/>
              <w:rPr>
                <w:rFonts w:hint="default" w:ascii="Times New Roman" w:hAnsi="Times New Roman" w:eastAsia="仿宋_GB2312" w:cs="Times New Roman"/>
                <w:color w:val="000000"/>
                <w:szCs w:val="48"/>
                <w:highlight w:val="none"/>
              </w:rPr>
            </w:pPr>
          </w:p>
        </w:tc>
      </w:tr>
      <w:tr w14:paraId="040235FD">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noWrap w:val="0"/>
            <w:vAlign w:val="center"/>
          </w:tcPr>
          <w:p w14:paraId="1A1EBA34">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4. 单位法定代表人/负责人为同一人或者存在控股、管理关系的不同单位，不得同时参加同一标段应答或者未划分标段的同一项目应答（须提供声明函并加盖公章）；</w:t>
            </w:r>
          </w:p>
        </w:tc>
        <w:tc>
          <w:tcPr>
            <w:tcW w:w="1350" w:type="dxa"/>
            <w:tcBorders>
              <w:top w:val="nil"/>
              <w:left w:val="nil"/>
              <w:bottom w:val="single" w:color="auto" w:sz="4" w:space="0"/>
              <w:right w:val="single" w:color="auto" w:sz="4" w:space="0"/>
            </w:tcBorders>
            <w:noWrap w:val="0"/>
            <w:vAlign w:val="center"/>
          </w:tcPr>
          <w:p w14:paraId="194D89D4">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6A678146">
            <w:pPr>
              <w:widowControl/>
              <w:rPr>
                <w:rFonts w:hint="default" w:ascii="Times New Roman" w:hAnsi="Times New Roman" w:eastAsia="仿宋_GB2312" w:cs="Times New Roman"/>
                <w:color w:val="000000"/>
                <w:szCs w:val="48"/>
                <w:highlight w:val="none"/>
              </w:rPr>
            </w:pPr>
          </w:p>
        </w:tc>
      </w:tr>
      <w:tr w14:paraId="4A4B23C4">
        <w:tblPrEx>
          <w:tblCellMar>
            <w:top w:w="0" w:type="dxa"/>
            <w:left w:w="108" w:type="dxa"/>
            <w:bottom w:w="0" w:type="dxa"/>
            <w:right w:w="108" w:type="dxa"/>
          </w:tblCellMar>
        </w:tblPrEx>
        <w:trPr>
          <w:trHeight w:val="90" w:hRule="atLeast"/>
          <w:jc w:val="center"/>
        </w:trPr>
        <w:tc>
          <w:tcPr>
            <w:tcW w:w="8070" w:type="dxa"/>
            <w:tcBorders>
              <w:top w:val="nil"/>
              <w:left w:val="single" w:color="auto" w:sz="4" w:space="0"/>
              <w:bottom w:val="single" w:color="auto" w:sz="4" w:space="0"/>
              <w:right w:val="single" w:color="auto" w:sz="4" w:space="0"/>
            </w:tcBorders>
            <w:noWrap w:val="0"/>
            <w:vAlign w:val="center"/>
          </w:tcPr>
          <w:p w14:paraId="4835EBBB">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lang w:val="en-US" w:eastAsia="zh-CN"/>
              </w:rPr>
              <w:t>5</w:t>
            </w:r>
            <w:r>
              <w:rPr>
                <w:rFonts w:hint="default" w:ascii="Times New Roman" w:hAnsi="Times New Roman" w:eastAsia="仿宋_GB2312" w:cs="Times New Roman"/>
                <w:color w:val="000000"/>
                <w:szCs w:val="48"/>
                <w:highlight w:val="none"/>
              </w:rPr>
              <w:t>. 参加本次采购活动前三年内，在经营活动中没有重大违法违规记录（须提供声明函并加盖公章）；</w:t>
            </w:r>
          </w:p>
        </w:tc>
        <w:tc>
          <w:tcPr>
            <w:tcW w:w="1350" w:type="dxa"/>
            <w:tcBorders>
              <w:top w:val="nil"/>
              <w:left w:val="nil"/>
              <w:bottom w:val="single" w:color="auto" w:sz="4" w:space="0"/>
              <w:right w:val="single" w:color="auto" w:sz="4" w:space="0"/>
            </w:tcBorders>
            <w:noWrap w:val="0"/>
            <w:vAlign w:val="center"/>
          </w:tcPr>
          <w:p w14:paraId="0931E75F">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6A1A58FC">
            <w:pPr>
              <w:widowControl/>
              <w:rPr>
                <w:rFonts w:hint="default" w:ascii="Times New Roman" w:hAnsi="Times New Roman" w:eastAsia="仿宋_GB2312" w:cs="Times New Roman"/>
                <w:color w:val="000000"/>
                <w:szCs w:val="48"/>
                <w:highlight w:val="none"/>
              </w:rPr>
            </w:pPr>
          </w:p>
        </w:tc>
      </w:tr>
      <w:tr w14:paraId="62393212">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noWrap w:val="0"/>
            <w:vAlign w:val="center"/>
          </w:tcPr>
          <w:p w14:paraId="124D0736">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lang w:val="en-US" w:eastAsia="zh-CN"/>
              </w:rPr>
              <w:t>6</w:t>
            </w:r>
            <w:r>
              <w:rPr>
                <w:rFonts w:hint="default" w:ascii="Times New Roman" w:hAnsi="Times New Roman" w:eastAsia="仿宋_GB2312" w:cs="Times New Roman"/>
                <w:color w:val="000000"/>
                <w:szCs w:val="48"/>
                <w:highlight w:val="none"/>
              </w:rPr>
              <w:t>. 具有依法缴纳税收和社会保障资金的良好记录（须提供声明函并加盖公章）；</w:t>
            </w:r>
          </w:p>
        </w:tc>
        <w:tc>
          <w:tcPr>
            <w:tcW w:w="1350" w:type="dxa"/>
            <w:tcBorders>
              <w:top w:val="nil"/>
              <w:left w:val="nil"/>
              <w:bottom w:val="single" w:color="auto" w:sz="4" w:space="0"/>
              <w:right w:val="single" w:color="auto" w:sz="4" w:space="0"/>
            </w:tcBorders>
            <w:noWrap w:val="0"/>
            <w:vAlign w:val="center"/>
          </w:tcPr>
          <w:p w14:paraId="326AAE20">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1022E37A">
            <w:pPr>
              <w:widowControl/>
              <w:rPr>
                <w:rFonts w:hint="default" w:ascii="Times New Roman" w:hAnsi="Times New Roman" w:eastAsia="仿宋_GB2312" w:cs="Times New Roman"/>
                <w:color w:val="000000"/>
                <w:szCs w:val="48"/>
                <w:highlight w:val="none"/>
              </w:rPr>
            </w:pPr>
          </w:p>
        </w:tc>
      </w:tr>
      <w:tr w14:paraId="466DB3D3">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noWrap w:val="0"/>
            <w:vAlign w:val="center"/>
          </w:tcPr>
          <w:p w14:paraId="75AE0D01">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lang w:val="en-US" w:eastAsia="zh-CN"/>
              </w:rPr>
              <w:t>7</w:t>
            </w:r>
            <w:r>
              <w:rPr>
                <w:rFonts w:hint="default" w:ascii="Times New Roman" w:hAnsi="Times New Roman" w:eastAsia="仿宋_GB2312" w:cs="Times New Roman"/>
                <w:color w:val="000000"/>
                <w:szCs w:val="48"/>
                <w:highlight w:val="none"/>
              </w:rPr>
              <w:t>. 未被列入严重违法失信企业名单和失信被执行人名单（须提供查询结果截图并加盖公章）；</w:t>
            </w:r>
          </w:p>
        </w:tc>
        <w:tc>
          <w:tcPr>
            <w:tcW w:w="1350" w:type="dxa"/>
            <w:tcBorders>
              <w:top w:val="nil"/>
              <w:left w:val="nil"/>
              <w:bottom w:val="single" w:color="auto" w:sz="4" w:space="0"/>
              <w:right w:val="single" w:color="auto" w:sz="4" w:space="0"/>
            </w:tcBorders>
            <w:noWrap w:val="0"/>
            <w:vAlign w:val="center"/>
          </w:tcPr>
          <w:p w14:paraId="738358EC">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7BC05F8F">
            <w:pPr>
              <w:widowControl/>
              <w:rPr>
                <w:rFonts w:hint="default" w:ascii="Times New Roman" w:hAnsi="Times New Roman" w:eastAsia="仿宋_GB2312" w:cs="Times New Roman"/>
                <w:color w:val="000000"/>
                <w:szCs w:val="48"/>
                <w:highlight w:val="none"/>
              </w:rPr>
            </w:pPr>
          </w:p>
        </w:tc>
      </w:tr>
      <w:tr w14:paraId="60807A76">
        <w:tblPrEx>
          <w:tblCellMar>
            <w:top w:w="0" w:type="dxa"/>
            <w:left w:w="108" w:type="dxa"/>
            <w:bottom w:w="0" w:type="dxa"/>
            <w:right w:w="108" w:type="dxa"/>
          </w:tblCellMar>
        </w:tblPrEx>
        <w:trPr>
          <w:trHeight w:val="411" w:hRule="atLeast"/>
          <w:jc w:val="center"/>
        </w:trPr>
        <w:tc>
          <w:tcPr>
            <w:tcW w:w="8070" w:type="dxa"/>
            <w:tcBorders>
              <w:top w:val="nil"/>
              <w:left w:val="single" w:color="auto" w:sz="4" w:space="0"/>
              <w:bottom w:val="single" w:color="auto" w:sz="4" w:space="0"/>
              <w:right w:val="single" w:color="auto" w:sz="4" w:space="0"/>
            </w:tcBorders>
            <w:noWrap w:val="0"/>
            <w:vAlign w:val="center"/>
          </w:tcPr>
          <w:p w14:paraId="7E4ED51E">
            <w:pPr>
              <w:widowControl/>
              <w:rPr>
                <w:rFonts w:hint="default" w:ascii="Times New Roman" w:hAnsi="Times New Roman" w:eastAsia="仿宋_GB2312" w:cs="Times New Roman"/>
                <w:color w:val="000000"/>
                <w:szCs w:val="48"/>
                <w:highlight w:val="none"/>
                <w:lang w:val="en-US" w:eastAsia="zh-CN"/>
              </w:rPr>
            </w:pPr>
            <w:r>
              <w:rPr>
                <w:rFonts w:hint="default" w:ascii="Times New Roman" w:hAnsi="Times New Roman" w:eastAsia="仿宋_GB2312" w:cs="Times New Roman"/>
                <w:color w:val="000000"/>
                <w:szCs w:val="48"/>
                <w:highlight w:val="none"/>
                <w:lang w:val="en-US" w:eastAsia="zh-CN"/>
              </w:rPr>
              <w:t>8</w:t>
            </w:r>
            <w:r>
              <w:rPr>
                <w:rFonts w:hint="default" w:ascii="Times New Roman" w:hAnsi="Times New Roman" w:eastAsia="仿宋_GB2312" w:cs="Times New Roman"/>
                <w:color w:val="000000"/>
                <w:szCs w:val="48"/>
                <w:highlight w:val="none"/>
              </w:rPr>
              <w:t>. 在</w:t>
            </w:r>
            <w:r>
              <w:rPr>
                <w:rFonts w:hint="eastAsia" w:ascii="Times New Roman" w:hAnsi="Times New Roman" w:eastAsia="仿宋_GB2312" w:cs="Times New Roman"/>
                <w:color w:val="000000"/>
                <w:szCs w:val="48"/>
                <w:highlight w:val="none"/>
                <w:lang w:val="en-US" w:eastAsia="zh-CN"/>
              </w:rPr>
              <w:t>波密县财政局完成备案的政府采购代理机构</w:t>
            </w:r>
            <w:r>
              <w:rPr>
                <w:rFonts w:hint="default" w:ascii="Times New Roman" w:hAnsi="Times New Roman" w:eastAsia="仿宋_GB2312" w:cs="Times New Roman"/>
                <w:color w:val="000000"/>
                <w:szCs w:val="48"/>
                <w:highlight w:val="none"/>
              </w:rPr>
              <w:t>。</w:t>
            </w:r>
            <w:r>
              <w:rPr>
                <w:rFonts w:hint="default" w:ascii="Times New Roman" w:hAnsi="Times New Roman" w:eastAsia="仿宋_GB2312" w:cs="Times New Roman"/>
                <w:color w:val="000000"/>
                <w:szCs w:val="48"/>
                <w:highlight w:val="none"/>
                <w:lang w:eastAsia="zh-CN"/>
              </w:rPr>
              <w:t>（</w:t>
            </w:r>
            <w:r>
              <w:rPr>
                <w:rFonts w:hint="default" w:ascii="Times New Roman" w:hAnsi="Times New Roman" w:eastAsia="仿宋_GB2312" w:cs="Times New Roman"/>
                <w:color w:val="000000"/>
                <w:szCs w:val="48"/>
                <w:highlight w:val="none"/>
                <w:lang w:val="en-US" w:eastAsia="zh-CN"/>
              </w:rPr>
              <w:t>须提供查询截图</w:t>
            </w:r>
            <w:r>
              <w:rPr>
                <w:rFonts w:hint="default" w:ascii="Times New Roman" w:hAnsi="Times New Roman" w:eastAsia="仿宋_GB2312" w:cs="Times New Roman"/>
                <w:color w:val="000000"/>
                <w:szCs w:val="48"/>
                <w:highlight w:val="none"/>
              </w:rPr>
              <w:t>并加盖公章）</w:t>
            </w:r>
            <w:r>
              <w:rPr>
                <w:rFonts w:hint="default" w:ascii="Times New Roman" w:hAnsi="Times New Roman" w:eastAsia="仿宋_GB2312" w:cs="Times New Roman"/>
                <w:color w:val="000000"/>
                <w:szCs w:val="48"/>
                <w:highlight w:val="none"/>
                <w:lang w:val="en-US" w:eastAsia="zh-CN"/>
              </w:rPr>
              <w:t>。</w:t>
            </w:r>
          </w:p>
        </w:tc>
        <w:tc>
          <w:tcPr>
            <w:tcW w:w="1350" w:type="dxa"/>
            <w:tcBorders>
              <w:top w:val="nil"/>
              <w:left w:val="nil"/>
              <w:bottom w:val="single" w:color="auto" w:sz="4" w:space="0"/>
              <w:right w:val="single" w:color="auto" w:sz="4" w:space="0"/>
            </w:tcBorders>
            <w:noWrap w:val="0"/>
            <w:vAlign w:val="center"/>
          </w:tcPr>
          <w:p w14:paraId="5C96AA6B">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2E5A78E4">
            <w:pPr>
              <w:widowControl/>
              <w:rPr>
                <w:rFonts w:hint="default" w:ascii="Times New Roman" w:hAnsi="Times New Roman" w:eastAsia="仿宋_GB2312" w:cs="Times New Roman"/>
                <w:color w:val="000000"/>
                <w:szCs w:val="48"/>
                <w:highlight w:val="none"/>
              </w:rPr>
            </w:pPr>
          </w:p>
        </w:tc>
      </w:tr>
      <w:tr w14:paraId="59A76FE7">
        <w:tblPrEx>
          <w:tblCellMar>
            <w:top w:w="0" w:type="dxa"/>
            <w:left w:w="108" w:type="dxa"/>
            <w:bottom w:w="0" w:type="dxa"/>
            <w:right w:w="108" w:type="dxa"/>
          </w:tblCellMar>
        </w:tblPrEx>
        <w:trPr>
          <w:trHeight w:val="437" w:hRule="atLeast"/>
          <w:jc w:val="center"/>
        </w:trPr>
        <w:tc>
          <w:tcPr>
            <w:tcW w:w="8070" w:type="dxa"/>
            <w:tcBorders>
              <w:top w:val="nil"/>
              <w:left w:val="single" w:color="auto" w:sz="4" w:space="0"/>
              <w:bottom w:val="single" w:color="auto" w:sz="4" w:space="0"/>
              <w:right w:val="single" w:color="auto" w:sz="4" w:space="0"/>
            </w:tcBorders>
            <w:noWrap w:val="0"/>
            <w:vAlign w:val="center"/>
          </w:tcPr>
          <w:p w14:paraId="183953B5">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b/>
                <w:bCs/>
                <w:color w:val="000000"/>
                <w:szCs w:val="48"/>
                <w:highlight w:val="none"/>
              </w:rPr>
              <w:t>二、符合性审查内容</w:t>
            </w:r>
          </w:p>
        </w:tc>
        <w:tc>
          <w:tcPr>
            <w:tcW w:w="1350" w:type="dxa"/>
            <w:tcBorders>
              <w:top w:val="nil"/>
              <w:left w:val="nil"/>
              <w:bottom w:val="single" w:color="auto" w:sz="4" w:space="0"/>
              <w:right w:val="single" w:color="auto" w:sz="4" w:space="0"/>
            </w:tcBorders>
            <w:noWrap w:val="0"/>
            <w:vAlign w:val="center"/>
          </w:tcPr>
          <w:p w14:paraId="0FD7A5A6">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5F3B55EC">
            <w:pPr>
              <w:widowControl/>
              <w:rPr>
                <w:rFonts w:hint="default" w:ascii="Times New Roman" w:hAnsi="Times New Roman" w:eastAsia="仿宋_GB2312" w:cs="Times New Roman"/>
                <w:color w:val="000000"/>
                <w:szCs w:val="48"/>
                <w:highlight w:val="none"/>
              </w:rPr>
            </w:pPr>
          </w:p>
        </w:tc>
      </w:tr>
      <w:tr w14:paraId="34CA5F8E">
        <w:tblPrEx>
          <w:tblCellMar>
            <w:top w:w="0" w:type="dxa"/>
            <w:left w:w="108" w:type="dxa"/>
            <w:bottom w:w="0" w:type="dxa"/>
            <w:right w:w="108" w:type="dxa"/>
          </w:tblCellMar>
        </w:tblPrEx>
        <w:trPr>
          <w:trHeight w:val="90" w:hRule="atLeast"/>
          <w:jc w:val="center"/>
        </w:trPr>
        <w:tc>
          <w:tcPr>
            <w:tcW w:w="8070" w:type="dxa"/>
            <w:tcBorders>
              <w:top w:val="nil"/>
              <w:left w:val="single" w:color="auto" w:sz="4" w:space="0"/>
              <w:bottom w:val="single" w:color="auto" w:sz="4" w:space="0"/>
              <w:right w:val="single" w:color="auto" w:sz="4" w:space="0"/>
            </w:tcBorders>
            <w:noWrap w:val="0"/>
            <w:vAlign w:val="center"/>
          </w:tcPr>
          <w:p w14:paraId="31D96C18">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1. 投标文件、资格证明文件密封完好。</w:t>
            </w:r>
          </w:p>
        </w:tc>
        <w:tc>
          <w:tcPr>
            <w:tcW w:w="1350" w:type="dxa"/>
            <w:tcBorders>
              <w:top w:val="nil"/>
              <w:left w:val="nil"/>
              <w:bottom w:val="single" w:color="auto" w:sz="4" w:space="0"/>
              <w:right w:val="single" w:color="auto" w:sz="4" w:space="0"/>
            </w:tcBorders>
            <w:noWrap w:val="0"/>
            <w:vAlign w:val="center"/>
          </w:tcPr>
          <w:p w14:paraId="09A9D407">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69601E5F">
            <w:pPr>
              <w:widowControl/>
              <w:rPr>
                <w:rFonts w:hint="default" w:ascii="Times New Roman" w:hAnsi="Times New Roman" w:eastAsia="仿宋_GB2312" w:cs="Times New Roman"/>
                <w:color w:val="000000"/>
                <w:szCs w:val="48"/>
                <w:highlight w:val="none"/>
              </w:rPr>
            </w:pPr>
          </w:p>
        </w:tc>
      </w:tr>
      <w:tr w14:paraId="04D07BDA">
        <w:tblPrEx>
          <w:tblCellMar>
            <w:top w:w="0" w:type="dxa"/>
            <w:left w:w="108" w:type="dxa"/>
            <w:bottom w:w="0" w:type="dxa"/>
            <w:right w:w="108" w:type="dxa"/>
          </w:tblCellMar>
        </w:tblPrEx>
        <w:trPr>
          <w:trHeight w:val="403" w:hRule="atLeast"/>
          <w:jc w:val="center"/>
        </w:trPr>
        <w:tc>
          <w:tcPr>
            <w:tcW w:w="8070" w:type="dxa"/>
            <w:tcBorders>
              <w:top w:val="nil"/>
              <w:left w:val="single" w:color="auto" w:sz="4" w:space="0"/>
              <w:bottom w:val="single" w:color="auto" w:sz="4" w:space="0"/>
              <w:right w:val="single" w:color="auto" w:sz="4" w:space="0"/>
            </w:tcBorders>
            <w:noWrap w:val="0"/>
            <w:vAlign w:val="center"/>
          </w:tcPr>
          <w:p w14:paraId="6634D53C">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2. 投标文件签署、盖章齐全完整。</w:t>
            </w:r>
          </w:p>
        </w:tc>
        <w:tc>
          <w:tcPr>
            <w:tcW w:w="1350" w:type="dxa"/>
            <w:tcBorders>
              <w:top w:val="nil"/>
              <w:left w:val="nil"/>
              <w:bottom w:val="single" w:color="auto" w:sz="4" w:space="0"/>
              <w:right w:val="single" w:color="auto" w:sz="4" w:space="0"/>
            </w:tcBorders>
            <w:noWrap w:val="0"/>
            <w:vAlign w:val="center"/>
          </w:tcPr>
          <w:p w14:paraId="301D2A24">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29DE579A">
            <w:pPr>
              <w:widowControl/>
              <w:rPr>
                <w:rFonts w:hint="default" w:ascii="Times New Roman" w:hAnsi="Times New Roman" w:eastAsia="仿宋_GB2312" w:cs="Times New Roman"/>
                <w:color w:val="000000"/>
                <w:szCs w:val="48"/>
                <w:highlight w:val="none"/>
              </w:rPr>
            </w:pPr>
          </w:p>
        </w:tc>
      </w:tr>
      <w:tr w14:paraId="5C34E268">
        <w:tblPrEx>
          <w:tblCellMar>
            <w:top w:w="0" w:type="dxa"/>
            <w:left w:w="108" w:type="dxa"/>
            <w:bottom w:w="0" w:type="dxa"/>
            <w:right w:w="108" w:type="dxa"/>
          </w:tblCellMar>
        </w:tblPrEx>
        <w:trPr>
          <w:trHeight w:val="431" w:hRule="atLeast"/>
          <w:jc w:val="center"/>
        </w:trPr>
        <w:tc>
          <w:tcPr>
            <w:tcW w:w="8070" w:type="dxa"/>
            <w:tcBorders>
              <w:top w:val="nil"/>
              <w:left w:val="single" w:color="auto" w:sz="4" w:space="0"/>
              <w:bottom w:val="single" w:color="auto" w:sz="4" w:space="0"/>
              <w:right w:val="single" w:color="auto" w:sz="4" w:space="0"/>
            </w:tcBorders>
            <w:noWrap w:val="0"/>
            <w:vAlign w:val="center"/>
          </w:tcPr>
          <w:p w14:paraId="0EBCA89D">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3. 投标文件组成齐全完整。</w:t>
            </w:r>
          </w:p>
        </w:tc>
        <w:tc>
          <w:tcPr>
            <w:tcW w:w="1350" w:type="dxa"/>
            <w:tcBorders>
              <w:top w:val="nil"/>
              <w:left w:val="nil"/>
              <w:bottom w:val="single" w:color="auto" w:sz="4" w:space="0"/>
              <w:right w:val="single" w:color="auto" w:sz="4" w:space="0"/>
            </w:tcBorders>
            <w:noWrap w:val="0"/>
            <w:vAlign w:val="center"/>
          </w:tcPr>
          <w:p w14:paraId="3487E0B5">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1DAAD0C8">
            <w:pPr>
              <w:widowControl/>
              <w:rPr>
                <w:rFonts w:hint="default" w:ascii="Times New Roman" w:hAnsi="Times New Roman" w:eastAsia="仿宋_GB2312" w:cs="Times New Roman"/>
                <w:color w:val="000000"/>
                <w:szCs w:val="48"/>
                <w:highlight w:val="none"/>
              </w:rPr>
            </w:pPr>
          </w:p>
        </w:tc>
      </w:tr>
      <w:tr w14:paraId="0717E5D0">
        <w:tblPrEx>
          <w:tblCellMar>
            <w:top w:w="0" w:type="dxa"/>
            <w:left w:w="108" w:type="dxa"/>
            <w:bottom w:w="0" w:type="dxa"/>
            <w:right w:w="108" w:type="dxa"/>
          </w:tblCellMar>
        </w:tblPrEx>
        <w:trPr>
          <w:trHeight w:val="395" w:hRule="atLeast"/>
          <w:jc w:val="center"/>
        </w:trPr>
        <w:tc>
          <w:tcPr>
            <w:tcW w:w="8070" w:type="dxa"/>
            <w:tcBorders>
              <w:top w:val="nil"/>
              <w:left w:val="single" w:color="auto" w:sz="4" w:space="0"/>
              <w:bottom w:val="single" w:color="auto" w:sz="4" w:space="0"/>
              <w:right w:val="single" w:color="auto" w:sz="4" w:space="0"/>
            </w:tcBorders>
            <w:noWrap w:val="0"/>
            <w:vAlign w:val="center"/>
          </w:tcPr>
          <w:p w14:paraId="186C32DE">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4. 其他内容。</w:t>
            </w:r>
          </w:p>
        </w:tc>
        <w:tc>
          <w:tcPr>
            <w:tcW w:w="1350" w:type="dxa"/>
            <w:tcBorders>
              <w:top w:val="nil"/>
              <w:left w:val="nil"/>
              <w:bottom w:val="single" w:color="auto" w:sz="4" w:space="0"/>
              <w:right w:val="single" w:color="auto" w:sz="4" w:space="0"/>
            </w:tcBorders>
            <w:noWrap w:val="0"/>
            <w:vAlign w:val="center"/>
          </w:tcPr>
          <w:p w14:paraId="05B0A520">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285041C5">
            <w:pPr>
              <w:widowControl/>
              <w:rPr>
                <w:rFonts w:hint="default" w:ascii="Times New Roman" w:hAnsi="Times New Roman" w:eastAsia="仿宋_GB2312" w:cs="Times New Roman"/>
                <w:color w:val="000000"/>
                <w:szCs w:val="48"/>
                <w:highlight w:val="none"/>
              </w:rPr>
            </w:pPr>
          </w:p>
        </w:tc>
      </w:tr>
      <w:tr w14:paraId="0BAF2E8B">
        <w:tblPrEx>
          <w:tblCellMar>
            <w:top w:w="0" w:type="dxa"/>
            <w:left w:w="108" w:type="dxa"/>
            <w:bottom w:w="0" w:type="dxa"/>
            <w:right w:w="108" w:type="dxa"/>
          </w:tblCellMar>
        </w:tblPrEx>
        <w:trPr>
          <w:trHeight w:val="262" w:hRule="atLeast"/>
          <w:jc w:val="center"/>
        </w:trPr>
        <w:tc>
          <w:tcPr>
            <w:tcW w:w="8070" w:type="dxa"/>
            <w:tcBorders>
              <w:top w:val="nil"/>
              <w:left w:val="single" w:color="auto" w:sz="4" w:space="0"/>
              <w:bottom w:val="single" w:color="auto" w:sz="4" w:space="0"/>
              <w:right w:val="single" w:color="auto" w:sz="4" w:space="0"/>
            </w:tcBorders>
            <w:noWrap w:val="0"/>
            <w:vAlign w:val="center"/>
          </w:tcPr>
          <w:p w14:paraId="793946AF">
            <w:pPr>
              <w:widowControl/>
              <w:jc w:val="center"/>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综 合 评 定</w:t>
            </w:r>
          </w:p>
        </w:tc>
        <w:tc>
          <w:tcPr>
            <w:tcW w:w="1350" w:type="dxa"/>
            <w:tcBorders>
              <w:top w:val="nil"/>
              <w:left w:val="nil"/>
              <w:bottom w:val="single" w:color="auto" w:sz="4" w:space="0"/>
              <w:right w:val="single" w:color="auto" w:sz="4" w:space="0"/>
            </w:tcBorders>
            <w:noWrap w:val="0"/>
            <w:vAlign w:val="center"/>
          </w:tcPr>
          <w:p w14:paraId="206ACF26">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2B98B3F8">
            <w:pPr>
              <w:widowControl/>
              <w:rPr>
                <w:rFonts w:hint="default" w:ascii="Times New Roman" w:hAnsi="Times New Roman" w:eastAsia="仿宋_GB2312" w:cs="Times New Roman"/>
                <w:color w:val="000000"/>
                <w:szCs w:val="48"/>
                <w:highlight w:val="none"/>
              </w:rPr>
            </w:pPr>
          </w:p>
        </w:tc>
      </w:tr>
      <w:tr w14:paraId="664745DE">
        <w:tblPrEx>
          <w:tblCellMar>
            <w:top w:w="0" w:type="dxa"/>
            <w:left w:w="108" w:type="dxa"/>
            <w:bottom w:w="0" w:type="dxa"/>
            <w:right w:w="108" w:type="dxa"/>
          </w:tblCellMar>
        </w:tblPrEx>
        <w:trPr>
          <w:trHeight w:val="90" w:hRule="atLeast"/>
          <w:jc w:val="center"/>
        </w:trPr>
        <w:tc>
          <w:tcPr>
            <w:tcW w:w="10126" w:type="dxa"/>
            <w:gridSpan w:val="3"/>
            <w:tcBorders>
              <w:top w:val="single" w:color="auto" w:sz="4" w:space="0"/>
              <w:left w:val="single" w:color="auto" w:sz="4" w:space="0"/>
              <w:bottom w:val="single" w:color="auto" w:sz="4" w:space="0"/>
              <w:right w:val="single" w:color="000000" w:sz="4" w:space="0"/>
            </w:tcBorders>
            <w:noWrap/>
            <w:vAlign w:val="center"/>
          </w:tcPr>
          <w:p w14:paraId="7811068B">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说明： 1.合格打“√”, 不合格打“×”。2.有一项内容不合格，综合评定为不合格。</w:t>
            </w:r>
          </w:p>
        </w:tc>
      </w:tr>
    </w:tbl>
    <w:p w14:paraId="56F7FC9B">
      <w:pPr>
        <w:rPr>
          <w:rFonts w:hint="default" w:ascii="Times New Roman" w:hAnsi="Times New Roman" w:cs="Times New Roman"/>
          <w:highlight w:val="none"/>
        </w:rPr>
      </w:pPr>
    </w:p>
    <w:p w14:paraId="7E81981B">
      <w:pPr>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以上审查的资料如有一单项未通过，审查结果为未通过。备注：“√”表示通过；“×”表示未通过；</w:t>
      </w:r>
    </w:p>
    <w:p w14:paraId="2D1C360F">
      <w:pPr>
        <w:pStyle w:val="6"/>
        <w:spacing w:line="576" w:lineRule="exact"/>
        <w:rPr>
          <w:rFonts w:hint="default" w:ascii="Times New Roman" w:hAnsi="Times New Roman" w:eastAsia="方正楷体_GBK" w:cs="Times New Roman"/>
          <w:bCs/>
          <w:sz w:val="32"/>
          <w:szCs w:val="32"/>
          <w:highlight w:val="none"/>
        </w:rPr>
      </w:pPr>
    </w:p>
    <w:p w14:paraId="4C1C9B55">
      <w:pPr>
        <w:rPr>
          <w:rFonts w:hint="default" w:ascii="Times New Roman" w:hAnsi="Times New Roman" w:cs="Times New Roman"/>
          <w:highlight w:val="none"/>
        </w:rPr>
      </w:pPr>
    </w:p>
    <w:p w14:paraId="269F2DA5">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highlight w:val="none"/>
          <w:lang w:eastAsia="zh-CN"/>
        </w:rPr>
      </w:pPr>
      <w:r>
        <w:rPr>
          <w:rFonts w:hint="eastAsia" w:ascii="黑体" w:hAnsi="黑体" w:eastAsia="黑体" w:cs="黑体"/>
          <w:bCs/>
          <w:sz w:val="24"/>
          <w:szCs w:val="24"/>
          <w:highlight w:val="none"/>
        </w:rPr>
        <w:t>附表2</w:t>
      </w:r>
    </w:p>
    <w:p w14:paraId="2F5F7E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32"/>
          <w:szCs w:val="32"/>
          <w:highlight w:val="none"/>
        </w:rPr>
        <w:t>商务部分评分表</w:t>
      </w:r>
    </w:p>
    <w:p w14:paraId="627BE0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bCs/>
          <w:sz w:val="32"/>
          <w:szCs w:val="32"/>
          <w:highlight w:val="none"/>
          <w:lang w:val="en-US" w:eastAsia="zh-CN"/>
        </w:rPr>
      </w:pPr>
      <w:r>
        <w:rPr>
          <w:rFonts w:hint="eastAsia" w:ascii="Times New Roman" w:hAnsi="Times New Roman" w:eastAsia="黑体" w:cs="Times New Roman"/>
          <w:bCs/>
          <w:sz w:val="32"/>
          <w:szCs w:val="32"/>
          <w:highlight w:val="none"/>
          <w:lang w:val="en-US" w:eastAsia="zh-CN"/>
        </w:rPr>
        <w:t>项目名称：</w:t>
      </w:r>
      <w:r>
        <w:rPr>
          <w:rFonts w:hint="eastAsia" w:ascii="黑体" w:hAnsi="黑体" w:eastAsia="黑体" w:cs="黑体"/>
          <w:sz w:val="18"/>
          <w:szCs w:val="18"/>
          <w:vertAlign w:val="baseline"/>
          <w:lang w:val="en-US" w:eastAsia="zh-CN"/>
        </w:rPr>
        <w:t>波密县发改局2025-2027年政府投资项目咨询评估机构采购招标代理公开比选项目</w:t>
      </w:r>
    </w:p>
    <w:p w14:paraId="772422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bCs/>
          <w:sz w:val="24"/>
          <w:szCs w:val="24"/>
          <w:highlight w:val="none"/>
        </w:rPr>
      </w:pPr>
      <w:r>
        <w:rPr>
          <w:rFonts w:hint="default" w:asciiTheme="minorEastAsia" w:hAnsiTheme="minorEastAsia" w:eastAsiaTheme="minorEastAsia" w:cstheme="minorEastAsia"/>
          <w:bCs/>
          <w:sz w:val="24"/>
          <w:szCs w:val="24"/>
          <w:highlight w:val="none"/>
        </w:rPr>
        <w:t>评审时间：   年   月   日</w:t>
      </w:r>
    </w:p>
    <w:tbl>
      <w:tblPr>
        <w:tblStyle w:val="12"/>
        <w:tblW w:w="10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04"/>
        <w:gridCol w:w="6185"/>
        <w:gridCol w:w="2015"/>
      </w:tblGrid>
      <w:tr w14:paraId="1E5B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92" w:type="dxa"/>
            <w:vMerge w:val="restart"/>
            <w:noWrap w:val="0"/>
            <w:vAlign w:val="center"/>
          </w:tcPr>
          <w:p w14:paraId="283F2451">
            <w:pPr>
              <w:spacing w:line="400" w:lineRule="exact"/>
              <w:jc w:val="center"/>
              <w:rPr>
                <w:rFonts w:hint="default" w:ascii="Times New Roman" w:hAnsi="Times New Roman" w:eastAsia="方正仿宋_GBK" w:cs="Times New Roman"/>
                <w:bCs/>
                <w:sz w:val="18"/>
                <w:szCs w:val="18"/>
                <w:highlight w:val="none"/>
              </w:rPr>
            </w:pPr>
            <w:r>
              <w:rPr>
                <w:rFonts w:hint="default" w:ascii="Times New Roman" w:hAnsi="Times New Roman" w:eastAsia="方正仿宋_GBK" w:cs="Times New Roman"/>
                <w:sz w:val="18"/>
                <w:szCs w:val="18"/>
                <w:highlight w:val="none"/>
              </w:rPr>
              <w:t>评分因素</w:t>
            </w:r>
          </w:p>
        </w:tc>
        <w:tc>
          <w:tcPr>
            <w:tcW w:w="704" w:type="dxa"/>
            <w:vMerge w:val="restart"/>
            <w:noWrap w:val="0"/>
            <w:vAlign w:val="center"/>
          </w:tcPr>
          <w:p w14:paraId="7A7EF3A9">
            <w:pP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最高</w:t>
            </w:r>
          </w:p>
          <w:p w14:paraId="63005D73">
            <w:pPr>
              <w:rPr>
                <w:rFonts w:hint="default" w:ascii="Times New Roman" w:hAnsi="Times New Roman" w:eastAsia="方正仿宋_GBK" w:cs="Times New Roman"/>
                <w:bCs/>
                <w:sz w:val="18"/>
                <w:szCs w:val="18"/>
                <w:highlight w:val="none"/>
              </w:rPr>
            </w:pPr>
            <w:r>
              <w:rPr>
                <w:rFonts w:hint="default" w:ascii="Times New Roman" w:hAnsi="Times New Roman" w:eastAsia="方正仿宋_GBK" w:cs="Times New Roman"/>
                <w:sz w:val="18"/>
                <w:szCs w:val="18"/>
                <w:highlight w:val="none"/>
              </w:rPr>
              <w:t>得分</w:t>
            </w:r>
          </w:p>
        </w:tc>
        <w:tc>
          <w:tcPr>
            <w:tcW w:w="6185" w:type="dxa"/>
            <w:vMerge w:val="restart"/>
            <w:noWrap w:val="0"/>
            <w:vAlign w:val="center"/>
          </w:tcPr>
          <w:p w14:paraId="07277E75">
            <w:pPr>
              <w:spacing w:line="400" w:lineRule="exact"/>
              <w:jc w:val="center"/>
              <w:rPr>
                <w:rFonts w:hint="default" w:ascii="Times New Roman" w:hAnsi="Times New Roman" w:eastAsia="方正仿宋_GBK" w:cs="Times New Roman"/>
                <w:bCs/>
                <w:sz w:val="18"/>
                <w:szCs w:val="18"/>
                <w:highlight w:val="none"/>
              </w:rPr>
            </w:pPr>
            <w:r>
              <w:rPr>
                <w:rFonts w:hint="default" w:ascii="Times New Roman" w:hAnsi="Times New Roman" w:eastAsia="方正仿宋_GBK" w:cs="Times New Roman"/>
                <w:sz w:val="18"/>
                <w:szCs w:val="18"/>
                <w:highlight w:val="none"/>
              </w:rPr>
              <w:t>评分标准</w:t>
            </w:r>
          </w:p>
        </w:tc>
        <w:tc>
          <w:tcPr>
            <w:tcW w:w="2015" w:type="dxa"/>
            <w:noWrap w:val="0"/>
            <w:vAlign w:val="center"/>
          </w:tcPr>
          <w:p w14:paraId="0E0451CD">
            <w:pPr>
              <w:spacing w:line="400" w:lineRule="exact"/>
              <w:jc w:val="center"/>
              <w:rPr>
                <w:rFonts w:hint="default" w:ascii="Times New Roman" w:hAnsi="Times New Roman" w:eastAsia="方正仿宋_GBK" w:cs="Times New Roman"/>
                <w:bCs/>
                <w:sz w:val="18"/>
                <w:szCs w:val="18"/>
                <w:highlight w:val="none"/>
              </w:rPr>
            </w:pPr>
            <w:r>
              <w:rPr>
                <w:rFonts w:hint="default" w:ascii="Times New Roman" w:hAnsi="Times New Roman" w:eastAsia="方正仿宋_GBK" w:cs="Times New Roman"/>
                <w:sz w:val="18"/>
                <w:szCs w:val="18"/>
                <w:highlight w:val="none"/>
              </w:rPr>
              <w:t>比选单位名称</w:t>
            </w:r>
          </w:p>
        </w:tc>
      </w:tr>
      <w:tr w14:paraId="68C6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692" w:type="dxa"/>
            <w:vMerge w:val="continue"/>
            <w:noWrap w:val="0"/>
            <w:vAlign w:val="center"/>
          </w:tcPr>
          <w:p w14:paraId="24B26611">
            <w:pPr>
              <w:spacing w:line="400" w:lineRule="exact"/>
              <w:jc w:val="center"/>
              <w:rPr>
                <w:rFonts w:hint="default" w:ascii="Times New Roman" w:hAnsi="Times New Roman" w:cs="Times New Roman"/>
                <w:sz w:val="18"/>
                <w:szCs w:val="18"/>
                <w:highlight w:val="none"/>
              </w:rPr>
            </w:pPr>
          </w:p>
        </w:tc>
        <w:tc>
          <w:tcPr>
            <w:tcW w:w="704" w:type="dxa"/>
            <w:vMerge w:val="continue"/>
            <w:noWrap w:val="0"/>
            <w:vAlign w:val="center"/>
          </w:tcPr>
          <w:p w14:paraId="21E786A7">
            <w:pPr>
              <w:spacing w:line="400" w:lineRule="exact"/>
              <w:jc w:val="center"/>
              <w:rPr>
                <w:rFonts w:hint="default" w:ascii="Times New Roman" w:hAnsi="Times New Roman" w:cs="Times New Roman"/>
                <w:sz w:val="18"/>
                <w:szCs w:val="18"/>
                <w:highlight w:val="none"/>
              </w:rPr>
            </w:pPr>
          </w:p>
        </w:tc>
        <w:tc>
          <w:tcPr>
            <w:tcW w:w="6185" w:type="dxa"/>
            <w:vMerge w:val="continue"/>
            <w:noWrap w:val="0"/>
            <w:vAlign w:val="center"/>
          </w:tcPr>
          <w:p w14:paraId="1DA2F986">
            <w:pPr>
              <w:spacing w:line="400" w:lineRule="exact"/>
              <w:jc w:val="center"/>
              <w:rPr>
                <w:rFonts w:hint="default" w:ascii="Times New Roman" w:hAnsi="Times New Roman" w:cs="Times New Roman"/>
                <w:sz w:val="18"/>
                <w:szCs w:val="18"/>
                <w:highlight w:val="none"/>
              </w:rPr>
            </w:pPr>
          </w:p>
        </w:tc>
        <w:tc>
          <w:tcPr>
            <w:tcW w:w="2015" w:type="dxa"/>
            <w:noWrap w:val="0"/>
            <w:vAlign w:val="center"/>
          </w:tcPr>
          <w:p w14:paraId="752F4F39">
            <w:pPr>
              <w:spacing w:line="400" w:lineRule="exact"/>
              <w:jc w:val="center"/>
              <w:rPr>
                <w:rFonts w:hint="default" w:ascii="Times New Roman" w:hAnsi="Times New Roman" w:eastAsia="方正仿宋_GBK" w:cs="Times New Roman"/>
                <w:sz w:val="18"/>
                <w:szCs w:val="18"/>
                <w:highlight w:val="none"/>
              </w:rPr>
            </w:pPr>
          </w:p>
        </w:tc>
      </w:tr>
      <w:tr w14:paraId="6723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92" w:type="dxa"/>
            <w:noWrap w:val="0"/>
            <w:vAlign w:val="center"/>
          </w:tcPr>
          <w:p w14:paraId="37BC02EF">
            <w:pPr>
              <w:adjustRightInd w:val="0"/>
              <w:snapToGrid w:val="0"/>
              <w:spacing w:line="380" w:lineRule="exact"/>
              <w:jc w:val="center"/>
              <w:rPr>
                <w:rFonts w:hint="default" w:ascii="Times New Roman" w:hAnsi="Times New Roman" w:eastAsia="方正仿宋_GBK" w:cs="Times New Roman"/>
                <w:bCs/>
                <w:sz w:val="18"/>
                <w:szCs w:val="18"/>
                <w:highlight w:val="none"/>
                <w:lang w:val="en-US" w:eastAsia="zh-CN"/>
              </w:rPr>
            </w:pPr>
            <w:r>
              <w:rPr>
                <w:rFonts w:hint="default" w:ascii="Times New Roman" w:hAnsi="Times New Roman" w:eastAsia="方正仿宋_GBK" w:cs="Times New Roman"/>
                <w:kern w:val="0"/>
                <w:sz w:val="18"/>
                <w:szCs w:val="18"/>
                <w:highlight w:val="none"/>
              </w:rPr>
              <w:t>项目</w:t>
            </w:r>
            <w:r>
              <w:rPr>
                <w:rFonts w:hint="default" w:ascii="Times New Roman" w:hAnsi="Times New Roman" w:eastAsia="方正仿宋_GBK" w:cs="Times New Roman"/>
                <w:kern w:val="0"/>
                <w:sz w:val="18"/>
                <w:szCs w:val="18"/>
                <w:highlight w:val="none"/>
                <w:lang w:val="en-US" w:eastAsia="zh-CN"/>
              </w:rPr>
              <w:t>管理机构</w:t>
            </w:r>
          </w:p>
        </w:tc>
        <w:tc>
          <w:tcPr>
            <w:tcW w:w="704" w:type="dxa"/>
            <w:noWrap w:val="0"/>
            <w:vAlign w:val="center"/>
          </w:tcPr>
          <w:p w14:paraId="5FC6149D">
            <w:pPr>
              <w:spacing w:line="400" w:lineRule="exact"/>
              <w:jc w:val="center"/>
              <w:rPr>
                <w:rFonts w:hint="default" w:ascii="Times New Roman" w:hAnsi="Times New Roman" w:eastAsia="方正仿宋_GBK" w:cs="Times New Roman"/>
                <w:b/>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31</w:t>
            </w:r>
          </w:p>
        </w:tc>
        <w:tc>
          <w:tcPr>
            <w:tcW w:w="6185" w:type="dxa"/>
            <w:noWrap w:val="0"/>
            <w:vAlign w:val="center"/>
          </w:tcPr>
          <w:p w14:paraId="1F9B1454">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CN"/>
              </w:rPr>
              <w:t>一、项目负责人（23分）</w:t>
            </w:r>
          </w:p>
          <w:p w14:paraId="34935271">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Hans"/>
              </w:rPr>
            </w:pPr>
            <w:r>
              <w:rPr>
                <w:rFonts w:hint="eastAsia" w:ascii="Times New Roman" w:hAnsi="Times New Roman" w:eastAsia="方正仿宋_GBK" w:cs="Times New Roman"/>
                <w:kern w:val="0"/>
                <w:sz w:val="18"/>
                <w:szCs w:val="18"/>
                <w:highlight w:val="none"/>
                <w:lang w:val="en-US" w:eastAsia="zh-Hans"/>
              </w:rPr>
              <w:t>1、①具备高级及以上技术职称的得</w:t>
            </w:r>
            <w:r>
              <w:rPr>
                <w:rFonts w:hint="eastAsia" w:ascii="Times New Roman" w:hAnsi="Times New Roman" w:eastAsia="方正仿宋_GBK" w:cs="Times New Roman"/>
                <w:kern w:val="0"/>
                <w:sz w:val="18"/>
                <w:szCs w:val="18"/>
                <w:highlight w:val="none"/>
                <w:lang w:val="en-US" w:eastAsia="zh-CN"/>
              </w:rPr>
              <w:t>5</w:t>
            </w:r>
            <w:r>
              <w:rPr>
                <w:rFonts w:hint="eastAsia" w:ascii="Times New Roman" w:hAnsi="Times New Roman" w:eastAsia="方正仿宋_GBK" w:cs="Times New Roman"/>
                <w:kern w:val="0"/>
                <w:sz w:val="18"/>
                <w:szCs w:val="18"/>
                <w:highlight w:val="none"/>
                <w:lang w:val="en-US" w:eastAsia="zh-Hans"/>
              </w:rPr>
              <w:t>分；②具备注册咨询工程师证书的得</w:t>
            </w:r>
            <w:r>
              <w:rPr>
                <w:rFonts w:hint="eastAsia" w:ascii="Times New Roman" w:hAnsi="Times New Roman" w:eastAsia="方正仿宋_GBK" w:cs="Times New Roman"/>
                <w:kern w:val="0"/>
                <w:sz w:val="18"/>
                <w:szCs w:val="18"/>
                <w:highlight w:val="none"/>
                <w:lang w:val="en-US" w:eastAsia="zh-CN"/>
              </w:rPr>
              <w:t>5</w:t>
            </w:r>
            <w:r>
              <w:rPr>
                <w:rFonts w:hint="eastAsia" w:ascii="Times New Roman" w:hAnsi="Times New Roman" w:eastAsia="方正仿宋_GBK" w:cs="Times New Roman"/>
                <w:kern w:val="0"/>
                <w:sz w:val="18"/>
                <w:szCs w:val="18"/>
                <w:highlight w:val="none"/>
                <w:lang w:val="en-US" w:eastAsia="zh-Hans"/>
              </w:rPr>
              <w:t>分；③具备中国招标投标协会颁发的中级及以上招标采购从业人员专业技术能力评价证书（或招标师职业水平证书）的，得</w:t>
            </w:r>
            <w:r>
              <w:rPr>
                <w:rFonts w:hint="eastAsia" w:ascii="Times New Roman" w:hAnsi="Times New Roman" w:eastAsia="方正仿宋_GBK" w:cs="Times New Roman"/>
                <w:kern w:val="0"/>
                <w:sz w:val="18"/>
                <w:szCs w:val="18"/>
                <w:highlight w:val="none"/>
                <w:lang w:val="en-US" w:eastAsia="zh-CN"/>
              </w:rPr>
              <w:t>5</w:t>
            </w:r>
            <w:r>
              <w:rPr>
                <w:rFonts w:hint="eastAsia" w:ascii="Times New Roman" w:hAnsi="Times New Roman" w:eastAsia="方正仿宋_GBK" w:cs="Times New Roman"/>
                <w:kern w:val="0"/>
                <w:sz w:val="18"/>
                <w:szCs w:val="18"/>
                <w:highlight w:val="none"/>
                <w:lang w:val="en-US" w:eastAsia="zh-Hans"/>
              </w:rPr>
              <w:t>分</w:t>
            </w:r>
            <w:r>
              <w:rPr>
                <w:rFonts w:hint="eastAsia" w:ascii="Times New Roman" w:hAnsi="Times New Roman" w:eastAsia="方正仿宋_GBK" w:cs="Times New Roman"/>
                <w:kern w:val="0"/>
                <w:sz w:val="18"/>
                <w:szCs w:val="18"/>
                <w:highlight w:val="none"/>
                <w:lang w:val="en-US" w:eastAsia="zh-CN"/>
              </w:rPr>
              <w:t>。</w:t>
            </w:r>
            <w:r>
              <w:rPr>
                <w:rFonts w:hint="eastAsia" w:ascii="Times New Roman" w:hAnsi="Times New Roman" w:eastAsia="方正仿宋_GBK" w:cs="Times New Roman"/>
                <w:kern w:val="0"/>
                <w:sz w:val="18"/>
                <w:szCs w:val="18"/>
                <w:highlight w:val="none"/>
                <w:lang w:val="en-US" w:eastAsia="zh-Hans"/>
              </w:rPr>
              <w:t>本项最多得</w:t>
            </w:r>
            <w:r>
              <w:rPr>
                <w:rFonts w:hint="eastAsia" w:ascii="Times New Roman" w:hAnsi="Times New Roman" w:eastAsia="方正仿宋_GBK" w:cs="Times New Roman"/>
                <w:kern w:val="0"/>
                <w:sz w:val="18"/>
                <w:szCs w:val="18"/>
                <w:highlight w:val="none"/>
                <w:lang w:val="en-US" w:eastAsia="zh-CN"/>
              </w:rPr>
              <w:t>15</w:t>
            </w:r>
            <w:r>
              <w:rPr>
                <w:rFonts w:hint="eastAsia" w:ascii="Times New Roman" w:hAnsi="Times New Roman" w:eastAsia="方正仿宋_GBK" w:cs="Times New Roman"/>
                <w:kern w:val="0"/>
                <w:sz w:val="18"/>
                <w:szCs w:val="18"/>
                <w:highlight w:val="none"/>
                <w:lang w:val="en-US" w:eastAsia="zh-Hans"/>
              </w:rPr>
              <w:t>分。（提供职称证书、注册咨询师证书、招标采购从业人员专业技术能力评价证书（或招标师职业水平证书）复印件</w:t>
            </w:r>
            <w:r>
              <w:rPr>
                <w:rFonts w:hint="eastAsia" w:ascii="Times New Roman" w:hAnsi="Times New Roman" w:eastAsia="方正仿宋_GBK" w:cs="Times New Roman"/>
                <w:kern w:val="0"/>
                <w:sz w:val="18"/>
                <w:szCs w:val="18"/>
                <w:highlight w:val="none"/>
                <w:lang w:val="en-US" w:eastAsia="zh-CN"/>
              </w:rPr>
              <w:t>及人员社保证明</w:t>
            </w:r>
            <w:r>
              <w:rPr>
                <w:rFonts w:hint="eastAsia" w:ascii="Times New Roman" w:hAnsi="Times New Roman" w:eastAsia="方正仿宋_GBK" w:cs="Times New Roman"/>
                <w:kern w:val="0"/>
                <w:sz w:val="18"/>
                <w:szCs w:val="18"/>
                <w:highlight w:val="none"/>
                <w:lang w:val="en-US" w:eastAsia="zh-Hans"/>
              </w:rPr>
              <w:t>并加盖鲜章）</w:t>
            </w:r>
          </w:p>
          <w:p w14:paraId="266B5188">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Hans"/>
              </w:rPr>
            </w:pPr>
            <w:r>
              <w:rPr>
                <w:rFonts w:hint="eastAsia" w:ascii="Times New Roman" w:hAnsi="Times New Roman" w:eastAsia="方正仿宋_GBK" w:cs="Times New Roman"/>
                <w:kern w:val="0"/>
                <w:sz w:val="18"/>
                <w:szCs w:val="18"/>
                <w:highlight w:val="none"/>
                <w:lang w:val="en-US" w:eastAsia="zh-Hans"/>
              </w:rPr>
              <w:t>2、项目负责人从业时间在</w:t>
            </w:r>
            <w:r>
              <w:rPr>
                <w:rFonts w:hint="eastAsia" w:ascii="Times New Roman" w:hAnsi="Times New Roman" w:eastAsia="方正仿宋_GBK" w:cs="Times New Roman"/>
                <w:kern w:val="0"/>
                <w:sz w:val="18"/>
                <w:szCs w:val="18"/>
                <w:highlight w:val="none"/>
                <w:lang w:val="en-US" w:eastAsia="zh-CN"/>
              </w:rPr>
              <w:t>5</w:t>
            </w:r>
            <w:r>
              <w:rPr>
                <w:rFonts w:hint="eastAsia" w:ascii="Times New Roman" w:hAnsi="Times New Roman" w:eastAsia="方正仿宋_GBK" w:cs="Times New Roman"/>
                <w:kern w:val="0"/>
                <w:sz w:val="18"/>
                <w:szCs w:val="18"/>
                <w:highlight w:val="none"/>
                <w:lang w:val="en-US" w:eastAsia="zh-Hans"/>
              </w:rPr>
              <w:t>年以下</w:t>
            </w:r>
            <w:r>
              <w:rPr>
                <w:rFonts w:hint="eastAsia" w:ascii="Times New Roman" w:hAnsi="Times New Roman" w:eastAsia="方正仿宋_GBK" w:cs="Times New Roman"/>
                <w:kern w:val="0"/>
                <w:sz w:val="18"/>
                <w:szCs w:val="18"/>
                <w:highlight w:val="none"/>
                <w:lang w:val="en-US" w:eastAsia="zh-CN"/>
              </w:rPr>
              <w:t>（不含5年）</w:t>
            </w:r>
            <w:r>
              <w:rPr>
                <w:rFonts w:hint="eastAsia" w:ascii="Times New Roman" w:hAnsi="Times New Roman" w:eastAsia="方正仿宋_GBK" w:cs="Times New Roman"/>
                <w:kern w:val="0"/>
                <w:sz w:val="18"/>
                <w:szCs w:val="18"/>
                <w:highlight w:val="none"/>
                <w:lang w:val="en-US" w:eastAsia="zh-Hans"/>
              </w:rPr>
              <w:t>的，得</w:t>
            </w:r>
            <w:r>
              <w:rPr>
                <w:rFonts w:hint="eastAsia" w:ascii="Times New Roman" w:hAnsi="Times New Roman" w:eastAsia="方正仿宋_GBK" w:cs="Times New Roman"/>
                <w:kern w:val="0"/>
                <w:sz w:val="18"/>
                <w:szCs w:val="18"/>
                <w:highlight w:val="none"/>
                <w:lang w:val="en-US" w:eastAsia="zh-CN"/>
              </w:rPr>
              <w:t>2</w:t>
            </w:r>
            <w:r>
              <w:rPr>
                <w:rFonts w:hint="eastAsia" w:ascii="Times New Roman" w:hAnsi="Times New Roman" w:eastAsia="方正仿宋_GBK" w:cs="Times New Roman"/>
                <w:kern w:val="0"/>
                <w:sz w:val="18"/>
                <w:szCs w:val="18"/>
                <w:highlight w:val="none"/>
                <w:lang w:val="en-US" w:eastAsia="zh-Hans"/>
              </w:rPr>
              <w:t>分；从业时间在</w:t>
            </w:r>
            <w:r>
              <w:rPr>
                <w:rFonts w:hint="eastAsia" w:ascii="Times New Roman" w:hAnsi="Times New Roman" w:eastAsia="方正仿宋_GBK" w:cs="Times New Roman"/>
                <w:kern w:val="0"/>
                <w:sz w:val="18"/>
                <w:szCs w:val="18"/>
                <w:highlight w:val="none"/>
                <w:lang w:val="en-US" w:eastAsia="zh-CN"/>
              </w:rPr>
              <w:t>5-10</w:t>
            </w:r>
            <w:r>
              <w:rPr>
                <w:rFonts w:hint="eastAsia" w:ascii="Times New Roman" w:hAnsi="Times New Roman" w:eastAsia="方正仿宋_GBK" w:cs="Times New Roman"/>
                <w:kern w:val="0"/>
                <w:sz w:val="18"/>
                <w:szCs w:val="18"/>
                <w:highlight w:val="none"/>
                <w:lang w:val="en-US" w:eastAsia="zh-Hans"/>
              </w:rPr>
              <w:t>年（含</w:t>
            </w:r>
            <w:r>
              <w:rPr>
                <w:rFonts w:hint="eastAsia" w:ascii="Times New Roman" w:hAnsi="Times New Roman" w:eastAsia="方正仿宋_GBK" w:cs="Times New Roman"/>
                <w:kern w:val="0"/>
                <w:sz w:val="18"/>
                <w:szCs w:val="18"/>
                <w:highlight w:val="none"/>
                <w:lang w:val="en-US" w:eastAsia="zh-CN"/>
              </w:rPr>
              <w:t>10</w:t>
            </w:r>
            <w:r>
              <w:rPr>
                <w:rFonts w:hint="eastAsia" w:ascii="Times New Roman" w:hAnsi="Times New Roman" w:eastAsia="方正仿宋_GBK" w:cs="Times New Roman"/>
                <w:kern w:val="0"/>
                <w:sz w:val="18"/>
                <w:szCs w:val="18"/>
                <w:highlight w:val="none"/>
                <w:lang w:val="en-US" w:eastAsia="zh-Hans"/>
              </w:rPr>
              <w:t>年）的，得</w:t>
            </w:r>
            <w:r>
              <w:rPr>
                <w:rFonts w:hint="eastAsia" w:ascii="Times New Roman" w:hAnsi="Times New Roman" w:eastAsia="方正仿宋_GBK" w:cs="Times New Roman"/>
                <w:kern w:val="0"/>
                <w:sz w:val="18"/>
                <w:szCs w:val="18"/>
                <w:highlight w:val="none"/>
                <w:lang w:val="en-US" w:eastAsia="zh-CN"/>
              </w:rPr>
              <w:t>5</w:t>
            </w:r>
            <w:r>
              <w:rPr>
                <w:rFonts w:hint="eastAsia" w:ascii="Times New Roman" w:hAnsi="Times New Roman" w:eastAsia="方正仿宋_GBK" w:cs="Times New Roman"/>
                <w:kern w:val="0"/>
                <w:sz w:val="18"/>
                <w:szCs w:val="18"/>
                <w:highlight w:val="none"/>
                <w:lang w:val="en-US" w:eastAsia="zh-Hans"/>
              </w:rPr>
              <w:t>分；从业时间在</w:t>
            </w:r>
            <w:r>
              <w:rPr>
                <w:rFonts w:hint="eastAsia" w:ascii="Times New Roman" w:hAnsi="Times New Roman" w:eastAsia="方正仿宋_GBK" w:cs="Times New Roman"/>
                <w:kern w:val="0"/>
                <w:sz w:val="18"/>
                <w:szCs w:val="18"/>
                <w:highlight w:val="none"/>
                <w:lang w:val="en-US" w:eastAsia="zh-CN"/>
              </w:rPr>
              <w:t>10</w:t>
            </w:r>
            <w:r>
              <w:rPr>
                <w:rFonts w:hint="eastAsia" w:ascii="Times New Roman" w:hAnsi="Times New Roman" w:eastAsia="方正仿宋_GBK" w:cs="Times New Roman"/>
                <w:kern w:val="0"/>
                <w:sz w:val="18"/>
                <w:szCs w:val="18"/>
                <w:highlight w:val="none"/>
                <w:lang w:val="en-US" w:eastAsia="zh-Hans"/>
              </w:rPr>
              <w:t>年以上</w:t>
            </w:r>
            <w:r>
              <w:rPr>
                <w:rFonts w:hint="eastAsia" w:ascii="Times New Roman" w:hAnsi="Times New Roman" w:eastAsia="方正仿宋_GBK" w:cs="Times New Roman"/>
                <w:kern w:val="0"/>
                <w:sz w:val="18"/>
                <w:szCs w:val="18"/>
                <w:highlight w:val="none"/>
                <w:lang w:val="en-US" w:eastAsia="zh-CN"/>
              </w:rPr>
              <w:t>（不含10年）</w:t>
            </w:r>
            <w:r>
              <w:rPr>
                <w:rFonts w:hint="eastAsia" w:ascii="Times New Roman" w:hAnsi="Times New Roman" w:eastAsia="方正仿宋_GBK" w:cs="Times New Roman"/>
                <w:kern w:val="0"/>
                <w:sz w:val="18"/>
                <w:szCs w:val="18"/>
                <w:highlight w:val="none"/>
                <w:lang w:val="en-US" w:eastAsia="zh-Hans"/>
              </w:rPr>
              <w:t>的，得</w:t>
            </w:r>
            <w:r>
              <w:rPr>
                <w:rFonts w:hint="eastAsia" w:ascii="Times New Roman" w:hAnsi="Times New Roman" w:eastAsia="方正仿宋_GBK" w:cs="Times New Roman"/>
                <w:kern w:val="0"/>
                <w:sz w:val="18"/>
                <w:szCs w:val="18"/>
                <w:highlight w:val="none"/>
                <w:lang w:val="en-US" w:eastAsia="zh-CN"/>
              </w:rPr>
              <w:t>8</w:t>
            </w:r>
            <w:r>
              <w:rPr>
                <w:rFonts w:hint="eastAsia" w:ascii="Times New Roman" w:hAnsi="Times New Roman" w:eastAsia="方正仿宋_GBK" w:cs="Times New Roman"/>
                <w:kern w:val="0"/>
                <w:sz w:val="18"/>
                <w:szCs w:val="18"/>
                <w:highlight w:val="none"/>
                <w:lang w:val="en-US" w:eastAsia="zh-Hans"/>
              </w:rPr>
              <w:t>分；（以招标采购从业人员专业技术能力评价证书（或招标师职业水平证书）时间为准）</w:t>
            </w:r>
          </w:p>
          <w:p w14:paraId="4CA6629E">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Hans"/>
              </w:rPr>
            </w:pPr>
            <w:r>
              <w:rPr>
                <w:rFonts w:hint="eastAsia" w:ascii="Times New Roman" w:hAnsi="Times New Roman" w:eastAsia="方正仿宋_GBK" w:cs="Times New Roman"/>
                <w:kern w:val="0"/>
                <w:sz w:val="18"/>
                <w:szCs w:val="18"/>
                <w:highlight w:val="none"/>
                <w:lang w:val="en-US" w:eastAsia="zh-CN"/>
              </w:rPr>
              <w:t>二、</w:t>
            </w:r>
            <w:r>
              <w:rPr>
                <w:rFonts w:hint="eastAsia" w:ascii="Times New Roman" w:hAnsi="Times New Roman" w:eastAsia="方正仿宋_GBK" w:cs="Times New Roman"/>
                <w:kern w:val="0"/>
                <w:sz w:val="18"/>
                <w:szCs w:val="18"/>
                <w:highlight w:val="none"/>
                <w:lang w:val="en-US" w:eastAsia="zh-Hans"/>
              </w:rPr>
              <w:t>项目组主要人员(</w:t>
            </w:r>
            <w:r>
              <w:rPr>
                <w:rFonts w:hint="eastAsia" w:ascii="Times New Roman" w:hAnsi="Times New Roman" w:eastAsia="方正仿宋_GBK" w:cs="Times New Roman"/>
                <w:kern w:val="0"/>
                <w:sz w:val="18"/>
                <w:szCs w:val="18"/>
                <w:highlight w:val="none"/>
                <w:lang w:val="en-US" w:eastAsia="zh-CN"/>
              </w:rPr>
              <w:t>8</w:t>
            </w:r>
            <w:r>
              <w:rPr>
                <w:rFonts w:hint="eastAsia" w:ascii="Times New Roman" w:hAnsi="Times New Roman" w:eastAsia="方正仿宋_GBK" w:cs="Times New Roman"/>
                <w:kern w:val="0"/>
                <w:sz w:val="18"/>
                <w:szCs w:val="18"/>
                <w:highlight w:val="none"/>
                <w:lang w:val="en-US" w:eastAsia="zh-Hans"/>
              </w:rPr>
              <w:t>分）</w:t>
            </w:r>
          </w:p>
          <w:p w14:paraId="39E47392">
            <w:pPr>
              <w:adjustRightInd w:val="0"/>
              <w:snapToGrid w:val="0"/>
              <w:spacing w:line="240" w:lineRule="auto"/>
              <w:jc w:val="both"/>
              <w:rPr>
                <w:rFonts w:hint="default" w:eastAsiaTheme="minorEastAsia"/>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Hans"/>
              </w:rPr>
              <w:t>（1）</w:t>
            </w:r>
            <w:r>
              <w:rPr>
                <w:rFonts w:hint="eastAsia" w:ascii="Times New Roman" w:hAnsi="Times New Roman" w:eastAsia="方正仿宋_GBK" w:cs="Times New Roman"/>
                <w:kern w:val="0"/>
                <w:sz w:val="18"/>
                <w:szCs w:val="18"/>
                <w:highlight w:val="none"/>
                <w:lang w:val="en-US" w:eastAsia="zh-CN"/>
              </w:rPr>
              <w:t>专职人员配备应不少于5人，配备5名专职人员的，得3分，每多配备1名专职人员加1分，最多加5分，本项最多得8分</w:t>
            </w:r>
            <w:r>
              <w:rPr>
                <w:rFonts w:hint="eastAsia" w:ascii="Times New Roman" w:hAnsi="Times New Roman" w:eastAsia="方正仿宋_GBK" w:cs="Times New Roman"/>
                <w:kern w:val="0"/>
                <w:sz w:val="18"/>
                <w:szCs w:val="18"/>
                <w:highlight w:val="none"/>
                <w:lang w:val="en-US" w:eastAsia="zh-Hans"/>
              </w:rPr>
              <w:t>（提供证书复印件</w:t>
            </w:r>
            <w:r>
              <w:rPr>
                <w:rFonts w:hint="eastAsia" w:ascii="Times New Roman" w:hAnsi="Times New Roman" w:eastAsia="方正仿宋_GBK" w:cs="Times New Roman"/>
                <w:kern w:val="0"/>
                <w:sz w:val="18"/>
                <w:szCs w:val="18"/>
                <w:highlight w:val="none"/>
                <w:lang w:val="en-US" w:eastAsia="zh-CN"/>
              </w:rPr>
              <w:t>及人员社保证明</w:t>
            </w:r>
            <w:r>
              <w:rPr>
                <w:rFonts w:hint="eastAsia" w:ascii="Times New Roman" w:hAnsi="Times New Roman" w:eastAsia="方正仿宋_GBK" w:cs="Times New Roman"/>
                <w:kern w:val="0"/>
                <w:sz w:val="18"/>
                <w:szCs w:val="18"/>
                <w:highlight w:val="none"/>
                <w:lang w:val="en-US" w:eastAsia="zh-Hans"/>
              </w:rPr>
              <w:t>）</w:t>
            </w:r>
          </w:p>
        </w:tc>
        <w:tc>
          <w:tcPr>
            <w:tcW w:w="2015" w:type="dxa"/>
            <w:noWrap w:val="0"/>
            <w:vAlign w:val="center"/>
          </w:tcPr>
          <w:p w14:paraId="576C953D">
            <w:pPr>
              <w:spacing w:line="400" w:lineRule="exact"/>
              <w:jc w:val="center"/>
              <w:rPr>
                <w:rFonts w:hint="default" w:ascii="Times New Roman" w:hAnsi="Times New Roman" w:eastAsia="方正仿宋_GBK" w:cs="Times New Roman"/>
                <w:b/>
                <w:sz w:val="18"/>
                <w:szCs w:val="18"/>
                <w:highlight w:val="none"/>
              </w:rPr>
            </w:pPr>
          </w:p>
        </w:tc>
      </w:tr>
      <w:tr w14:paraId="4473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noWrap w:val="0"/>
            <w:vAlign w:val="center"/>
          </w:tcPr>
          <w:p w14:paraId="6A7775BC">
            <w:pPr>
              <w:widowControl/>
              <w:spacing w:line="360" w:lineRule="auto"/>
              <w:jc w:val="center"/>
              <w:rPr>
                <w:rFonts w:hint="default" w:ascii="Times New Roman" w:hAnsi="Times New Roman" w:eastAsia="方正仿宋_GBK" w:cs="Times New Roman"/>
                <w:kern w:val="0"/>
                <w:sz w:val="18"/>
                <w:szCs w:val="18"/>
                <w:highlight w:val="none"/>
                <w:lang w:val="en-US" w:eastAsia="zh-CN"/>
              </w:rPr>
            </w:pPr>
            <w:r>
              <w:rPr>
                <w:rFonts w:hint="default" w:ascii="Times New Roman" w:hAnsi="Times New Roman" w:eastAsia="方正仿宋_GBK" w:cs="Times New Roman"/>
                <w:kern w:val="0"/>
                <w:sz w:val="18"/>
                <w:szCs w:val="18"/>
                <w:highlight w:val="none"/>
                <w:lang w:val="en-US" w:eastAsia="zh-CN"/>
              </w:rPr>
              <w:t>企业实力</w:t>
            </w:r>
          </w:p>
        </w:tc>
        <w:tc>
          <w:tcPr>
            <w:tcW w:w="704" w:type="dxa"/>
            <w:noWrap w:val="0"/>
            <w:vAlign w:val="center"/>
          </w:tcPr>
          <w:p w14:paraId="2D4A091F">
            <w:pPr>
              <w:spacing w:line="400" w:lineRule="exact"/>
              <w:jc w:val="center"/>
              <w:rPr>
                <w:rFonts w:hint="default" w:ascii="Times New Roman" w:hAnsi="Times New Roman" w:eastAsia="方正仿宋_GBK" w:cs="Times New Roman"/>
                <w:b/>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15</w:t>
            </w:r>
          </w:p>
        </w:tc>
        <w:tc>
          <w:tcPr>
            <w:tcW w:w="6185" w:type="dxa"/>
            <w:noWrap w:val="0"/>
            <w:vAlign w:val="center"/>
          </w:tcPr>
          <w:p w14:paraId="5934288B">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CN"/>
              </w:rPr>
              <w:t>1.具有有效的质量管理体系认证证书得3分；</w:t>
            </w:r>
          </w:p>
          <w:p w14:paraId="5194410B">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CN"/>
              </w:rPr>
              <w:t>2.具有有效的环境管理体系认证证书得3分；</w:t>
            </w:r>
          </w:p>
          <w:p w14:paraId="4F461821">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CN"/>
              </w:rPr>
              <w:t>3.具有有效的职业健康安全管理体系认证证书得3分；</w:t>
            </w:r>
          </w:p>
          <w:p w14:paraId="0230A335">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CN"/>
              </w:rPr>
              <w:t>4.根据供应商具有的其他招标相关资质及企业实力综合打分，优6-4分，良3-2分，一般1分，差的不给分。</w:t>
            </w:r>
          </w:p>
          <w:p w14:paraId="6986B00F">
            <w:pPr>
              <w:adjustRightInd w:val="0"/>
              <w:snapToGrid w:val="0"/>
              <w:spacing w:line="240" w:lineRule="auto"/>
              <w:jc w:val="both"/>
              <w:rPr>
                <w:rFonts w:hint="eastAsia" w:asciiTheme="minorEastAsia" w:hAnsiTheme="minorEastAsia" w:eastAsiaTheme="minorEastAsia" w:cstheme="minorEastAsia"/>
                <w:b/>
                <w:sz w:val="18"/>
                <w:szCs w:val="18"/>
                <w:highlight w:val="none"/>
              </w:rPr>
            </w:pPr>
            <w:r>
              <w:rPr>
                <w:rFonts w:hint="eastAsia" w:ascii="Times New Roman" w:hAnsi="Times New Roman" w:eastAsia="方正仿宋_GBK" w:cs="Times New Roman"/>
                <w:kern w:val="0"/>
                <w:sz w:val="18"/>
                <w:szCs w:val="18"/>
                <w:highlight w:val="none"/>
                <w:lang w:val="en-US" w:eastAsia="zh-CN"/>
              </w:rPr>
              <w:t>注：提供证书复印件并加盖鲜章。</w:t>
            </w:r>
          </w:p>
        </w:tc>
        <w:tc>
          <w:tcPr>
            <w:tcW w:w="2015" w:type="dxa"/>
            <w:noWrap w:val="0"/>
            <w:vAlign w:val="center"/>
          </w:tcPr>
          <w:p w14:paraId="3E956F34">
            <w:pPr>
              <w:spacing w:line="400" w:lineRule="exact"/>
              <w:jc w:val="center"/>
              <w:rPr>
                <w:rFonts w:hint="default" w:ascii="Times New Roman" w:hAnsi="Times New Roman" w:eastAsia="方正仿宋_GBK" w:cs="Times New Roman"/>
                <w:b/>
                <w:sz w:val="18"/>
                <w:szCs w:val="18"/>
                <w:highlight w:val="none"/>
              </w:rPr>
            </w:pPr>
          </w:p>
        </w:tc>
      </w:tr>
      <w:tr w14:paraId="1DF5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692" w:type="dxa"/>
            <w:noWrap w:val="0"/>
            <w:vAlign w:val="center"/>
          </w:tcPr>
          <w:p w14:paraId="5D85462E">
            <w:pPr>
              <w:adjustRightInd w:val="0"/>
              <w:snapToGrid w:val="0"/>
              <w:spacing w:line="38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企业近三年</w:t>
            </w:r>
            <w:r>
              <w:rPr>
                <w:rFonts w:hint="eastAsia" w:ascii="Times New Roman" w:hAnsi="Times New Roman" w:eastAsia="方正仿宋_GBK" w:cs="Times New Roman"/>
                <w:sz w:val="18"/>
                <w:szCs w:val="18"/>
                <w:highlight w:val="none"/>
                <w:lang w:eastAsia="zh-CN"/>
              </w:rPr>
              <w:t>政府采购代理</w:t>
            </w:r>
            <w:r>
              <w:rPr>
                <w:rFonts w:hint="default" w:ascii="Times New Roman" w:hAnsi="Times New Roman" w:eastAsia="方正仿宋_GBK" w:cs="Times New Roman"/>
                <w:sz w:val="18"/>
                <w:szCs w:val="18"/>
                <w:highlight w:val="none"/>
              </w:rPr>
              <w:t>业绩</w:t>
            </w:r>
          </w:p>
        </w:tc>
        <w:tc>
          <w:tcPr>
            <w:tcW w:w="704" w:type="dxa"/>
            <w:noWrap w:val="0"/>
            <w:vAlign w:val="center"/>
          </w:tcPr>
          <w:p w14:paraId="7BB4FFA7">
            <w:pPr>
              <w:spacing w:line="400" w:lineRule="exact"/>
              <w:jc w:val="center"/>
              <w:rPr>
                <w:rFonts w:hint="default"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20</w:t>
            </w:r>
          </w:p>
        </w:tc>
        <w:tc>
          <w:tcPr>
            <w:tcW w:w="6185" w:type="dxa"/>
            <w:noWrap w:val="0"/>
            <w:vAlign w:val="center"/>
          </w:tcPr>
          <w:p w14:paraId="36FAE36D">
            <w:pPr>
              <w:spacing w:line="240" w:lineRule="auto"/>
              <w:jc w:val="left"/>
              <w:rPr>
                <w:rFonts w:hint="eastAsia" w:ascii="Times New Roman" w:hAnsi="Times New Roman" w:eastAsia="方正仿宋_GBK" w:cs="Times New Roman"/>
                <w:kern w:val="0"/>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CN"/>
              </w:rPr>
              <w:t>2022年1月1日至今每提供一个政府采购类业绩得2分，最多得20分（提供合同关键页或中标通知书）；</w:t>
            </w:r>
          </w:p>
          <w:p w14:paraId="79F9A883">
            <w:pPr>
              <w:spacing w:line="240" w:lineRule="auto"/>
              <w:jc w:val="left"/>
              <w:rPr>
                <w:rFonts w:hint="eastAsia" w:asciiTheme="minorEastAsia" w:hAnsiTheme="minorEastAsia" w:eastAsiaTheme="minorEastAsia" w:cstheme="minorEastAsia"/>
                <w:sz w:val="18"/>
                <w:szCs w:val="18"/>
                <w:highlight w:val="none"/>
              </w:rPr>
            </w:pPr>
            <w:r>
              <w:rPr>
                <w:rFonts w:hint="eastAsia" w:ascii="Times New Roman" w:hAnsi="Times New Roman" w:eastAsia="方正仿宋_GBK" w:cs="Times New Roman"/>
                <w:kern w:val="0"/>
                <w:sz w:val="18"/>
                <w:szCs w:val="18"/>
                <w:highlight w:val="none"/>
                <w:lang w:val="en-US" w:eastAsia="zh-CN"/>
              </w:rPr>
              <w:t>注：需提供招标代理业绩委托代理合同关键页、项目名称、项目金额，并承诺不得提供虚假材料，否则承担相应责任。</w:t>
            </w:r>
          </w:p>
        </w:tc>
        <w:tc>
          <w:tcPr>
            <w:tcW w:w="2015" w:type="dxa"/>
            <w:noWrap w:val="0"/>
            <w:vAlign w:val="center"/>
          </w:tcPr>
          <w:p w14:paraId="060D3E84">
            <w:pPr>
              <w:spacing w:line="400" w:lineRule="exact"/>
              <w:jc w:val="center"/>
              <w:rPr>
                <w:rFonts w:hint="default" w:ascii="Times New Roman" w:hAnsi="Times New Roman" w:eastAsia="方正仿宋_GBK" w:cs="Times New Roman"/>
                <w:b/>
                <w:sz w:val="18"/>
                <w:szCs w:val="18"/>
                <w:highlight w:val="none"/>
              </w:rPr>
            </w:pPr>
          </w:p>
        </w:tc>
      </w:tr>
      <w:tr w14:paraId="4C02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692" w:type="dxa"/>
            <w:noWrap w:val="0"/>
            <w:vAlign w:val="center"/>
          </w:tcPr>
          <w:p w14:paraId="3B27027B">
            <w:pPr>
              <w:adjustRightInd w:val="0"/>
              <w:snapToGrid w:val="0"/>
              <w:spacing w:line="380" w:lineRule="exact"/>
              <w:rPr>
                <w:rFonts w:hint="default" w:ascii="Times New Roman" w:hAnsi="Times New Roman" w:eastAsia="方正仿宋_GBK" w:cs="Times New Roman"/>
                <w:bCs/>
                <w:sz w:val="18"/>
                <w:szCs w:val="18"/>
                <w:highlight w:val="none"/>
              </w:rPr>
            </w:pPr>
            <w:r>
              <w:rPr>
                <w:rFonts w:hint="default" w:ascii="Times New Roman" w:hAnsi="Times New Roman" w:eastAsia="方正仿宋_GBK" w:cs="Times New Roman"/>
                <w:sz w:val="18"/>
                <w:szCs w:val="18"/>
                <w:highlight w:val="none"/>
              </w:rPr>
              <w:t>固定办公场所</w:t>
            </w:r>
          </w:p>
        </w:tc>
        <w:tc>
          <w:tcPr>
            <w:tcW w:w="704" w:type="dxa"/>
            <w:noWrap w:val="0"/>
            <w:vAlign w:val="center"/>
          </w:tcPr>
          <w:p w14:paraId="48834812">
            <w:pPr>
              <w:spacing w:line="400" w:lineRule="exact"/>
              <w:jc w:val="center"/>
              <w:rPr>
                <w:rFonts w:hint="default" w:ascii="Times New Roman" w:hAnsi="Times New Roman" w:eastAsia="方正仿宋_GBK" w:cs="Times New Roman"/>
                <w:b/>
                <w:sz w:val="18"/>
                <w:szCs w:val="18"/>
                <w:highlight w:val="none"/>
                <w:lang w:val="en-US" w:eastAsia="zh-CN"/>
              </w:rPr>
            </w:pPr>
            <w:r>
              <w:rPr>
                <w:rFonts w:hint="default" w:ascii="Times New Roman" w:hAnsi="Times New Roman" w:eastAsia="方正仿宋_GBK" w:cs="Times New Roman"/>
                <w:bCs/>
                <w:sz w:val="18"/>
                <w:szCs w:val="18"/>
                <w:highlight w:val="none"/>
                <w:lang w:val="en-US" w:eastAsia="zh-CN"/>
              </w:rPr>
              <w:t>10</w:t>
            </w:r>
          </w:p>
        </w:tc>
        <w:tc>
          <w:tcPr>
            <w:tcW w:w="6185" w:type="dxa"/>
            <w:noWrap w:val="0"/>
            <w:vAlign w:val="center"/>
          </w:tcPr>
          <w:p w14:paraId="05271D1B">
            <w:pPr>
              <w:spacing w:line="240" w:lineRule="auto"/>
              <w:jc w:val="left"/>
              <w:rPr>
                <w:rFonts w:hint="eastAsia" w:ascii="仿宋_GB2312" w:hAnsi="仿宋_GB2312" w:eastAsia="仿宋_GB2312" w:cs="仿宋_GB2312"/>
                <w:b/>
                <w:sz w:val="18"/>
                <w:szCs w:val="18"/>
                <w:highlight w:val="none"/>
              </w:rPr>
            </w:pPr>
            <w:r>
              <w:rPr>
                <w:rFonts w:hint="eastAsia" w:ascii="Times New Roman" w:hAnsi="Times New Roman" w:eastAsia="方正仿宋_GBK" w:cs="Times New Roman"/>
                <w:kern w:val="0"/>
                <w:sz w:val="18"/>
                <w:szCs w:val="18"/>
                <w:highlight w:val="none"/>
                <w:lang w:val="en-US" w:eastAsia="zh-CN"/>
              </w:rPr>
              <w:t>提供在藏办公场所证明材料。1.提供租房合同或房屋产权证等证明材料得5分；2.提供在藏办公场所、设备图片的得5分（以有独立评标室、会议室、档案室、固定资产清单、办公场所平面图等为评分依据）。</w:t>
            </w:r>
          </w:p>
        </w:tc>
        <w:tc>
          <w:tcPr>
            <w:tcW w:w="2015" w:type="dxa"/>
            <w:noWrap w:val="0"/>
            <w:vAlign w:val="center"/>
          </w:tcPr>
          <w:p w14:paraId="44DB2354">
            <w:pPr>
              <w:spacing w:line="400" w:lineRule="exact"/>
              <w:jc w:val="center"/>
              <w:rPr>
                <w:rFonts w:hint="default" w:ascii="Times New Roman" w:hAnsi="Times New Roman" w:eastAsia="方正仿宋_GBK" w:cs="Times New Roman"/>
                <w:b/>
                <w:sz w:val="18"/>
                <w:szCs w:val="18"/>
                <w:highlight w:val="none"/>
              </w:rPr>
            </w:pPr>
          </w:p>
        </w:tc>
      </w:tr>
      <w:tr w14:paraId="1C9A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581" w:type="dxa"/>
            <w:gridSpan w:val="3"/>
            <w:noWrap w:val="0"/>
            <w:vAlign w:val="center"/>
          </w:tcPr>
          <w:p w14:paraId="18D663D4">
            <w:pPr>
              <w:spacing w:line="400" w:lineRule="exact"/>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合计(满分：</w:t>
            </w:r>
            <w:r>
              <w:rPr>
                <w:rFonts w:hint="eastAsia" w:ascii="Times New Roman" w:hAnsi="Times New Roman" w:eastAsia="方正仿宋_GBK" w:cs="Times New Roman"/>
                <w:szCs w:val="21"/>
                <w:highlight w:val="none"/>
                <w:lang w:val="en-US" w:eastAsia="zh-CN"/>
              </w:rPr>
              <w:t>76</w:t>
            </w:r>
            <w:r>
              <w:rPr>
                <w:rFonts w:hint="default" w:ascii="Times New Roman" w:hAnsi="Times New Roman" w:eastAsia="方正仿宋_GBK" w:cs="Times New Roman"/>
                <w:szCs w:val="21"/>
                <w:highlight w:val="none"/>
              </w:rPr>
              <w:t>分)</w:t>
            </w:r>
          </w:p>
        </w:tc>
        <w:tc>
          <w:tcPr>
            <w:tcW w:w="2015" w:type="dxa"/>
            <w:noWrap w:val="0"/>
            <w:vAlign w:val="center"/>
          </w:tcPr>
          <w:p w14:paraId="6A1EEAA9">
            <w:pPr>
              <w:spacing w:line="400" w:lineRule="exact"/>
              <w:jc w:val="center"/>
              <w:rPr>
                <w:rFonts w:hint="default" w:ascii="Times New Roman" w:hAnsi="Times New Roman" w:eastAsia="方正仿宋_GBK" w:cs="Times New Roman"/>
                <w:szCs w:val="21"/>
                <w:highlight w:val="none"/>
              </w:rPr>
            </w:pPr>
          </w:p>
        </w:tc>
      </w:tr>
      <w:tr w14:paraId="4F4E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0596" w:type="dxa"/>
            <w:gridSpan w:val="4"/>
            <w:noWrap w:val="0"/>
            <w:vAlign w:val="center"/>
          </w:tcPr>
          <w:p w14:paraId="4D692A37">
            <w:pPr>
              <w:adjustRightInd w:val="0"/>
              <w:snapToGrid w:val="0"/>
              <w:spacing w:line="312" w:lineRule="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bCs/>
                <w:szCs w:val="21"/>
                <w:highlight w:val="none"/>
                <w:lang w:val="en-US" w:eastAsia="zh-CN"/>
              </w:rPr>
              <w:t>评审</w:t>
            </w:r>
            <w:r>
              <w:rPr>
                <w:rFonts w:hint="default" w:ascii="Times New Roman" w:hAnsi="Times New Roman" w:eastAsia="方正仿宋_GBK" w:cs="Times New Roman"/>
                <w:bCs/>
                <w:szCs w:val="21"/>
                <w:highlight w:val="none"/>
              </w:rPr>
              <w:t>委员会成员签名：</w:t>
            </w:r>
          </w:p>
        </w:tc>
      </w:tr>
    </w:tbl>
    <w:p w14:paraId="3F887F9A">
      <w:pPr>
        <w:adjustRightInd w:val="0"/>
        <w:snapToGrid w:val="0"/>
        <w:spacing w:line="312" w:lineRule="auto"/>
        <w:rPr>
          <w:rFonts w:hint="default" w:ascii="Times New Roman" w:hAnsi="Times New Roman" w:cs="Times New Roman"/>
          <w:bCs/>
          <w:szCs w:val="21"/>
          <w:highlight w:val="none"/>
        </w:rPr>
      </w:pPr>
    </w:p>
    <w:p w14:paraId="4ABBA2AB">
      <w:pPr>
        <w:adjustRightInd w:val="0"/>
        <w:snapToGrid w:val="0"/>
        <w:spacing w:line="576" w:lineRule="exact"/>
        <w:rPr>
          <w:rFonts w:hint="default" w:ascii="Times New Roman" w:hAnsi="Times New Roman" w:eastAsia="方正楷体_GBK" w:cs="Times New Roman"/>
          <w:bCs/>
          <w:szCs w:val="21"/>
          <w:highlight w:val="none"/>
          <w:lang w:eastAsia="zh-CN"/>
        </w:rPr>
      </w:pPr>
      <w:r>
        <w:rPr>
          <w:rFonts w:hint="eastAsia" w:ascii="黑体" w:hAnsi="黑体" w:eastAsia="黑体" w:cs="黑体"/>
          <w:bCs/>
          <w:sz w:val="32"/>
          <w:szCs w:val="32"/>
          <w:highlight w:val="none"/>
        </w:rPr>
        <w:t>附表</w:t>
      </w:r>
      <w:r>
        <w:rPr>
          <w:rFonts w:hint="eastAsia" w:ascii="黑体" w:hAnsi="黑体" w:eastAsia="黑体" w:cs="黑体"/>
          <w:bCs/>
          <w:sz w:val="32"/>
          <w:szCs w:val="32"/>
          <w:highlight w:val="none"/>
          <w:lang w:val="en-US" w:eastAsia="zh-CN"/>
        </w:rPr>
        <w:t>3</w:t>
      </w:r>
    </w:p>
    <w:p w14:paraId="169461DC">
      <w:pPr>
        <w:spacing w:line="576" w:lineRule="exact"/>
        <w:jc w:val="center"/>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eastAsia="zh-CN"/>
        </w:rPr>
        <w:t>政府采购代理</w:t>
      </w:r>
      <w:r>
        <w:rPr>
          <w:rFonts w:hint="default" w:ascii="Times New Roman" w:hAnsi="Times New Roman" w:eastAsia="黑体" w:cs="Times New Roman"/>
          <w:bCs/>
          <w:sz w:val="32"/>
          <w:szCs w:val="32"/>
          <w:highlight w:val="none"/>
        </w:rPr>
        <w:t>服务方案评分表</w:t>
      </w:r>
    </w:p>
    <w:p w14:paraId="154F79D3">
      <w:pPr>
        <w:spacing w:line="576" w:lineRule="exact"/>
        <w:jc w:val="left"/>
        <w:rPr>
          <w:rFonts w:hint="default"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eastAsia="zh-CN"/>
        </w:rPr>
        <w:t>项目名称：</w:t>
      </w:r>
      <w:r>
        <w:rPr>
          <w:rFonts w:hint="eastAsia" w:ascii="黑体" w:hAnsi="黑体" w:eastAsia="黑体" w:cs="黑体"/>
          <w:sz w:val="18"/>
          <w:szCs w:val="18"/>
          <w:vertAlign w:val="baseline"/>
          <w:lang w:val="en-US" w:eastAsia="zh-CN"/>
        </w:rPr>
        <w:t>波密县发改局2025-2027年政府投资咨询评估机构采购招标代理公开比选项目</w:t>
      </w:r>
      <w:r>
        <w:rPr>
          <w:rFonts w:hint="default" w:asciiTheme="minorEastAsia" w:hAnsiTheme="minorEastAsia" w:eastAsiaTheme="minorEastAsia" w:cstheme="minorEastAsia"/>
          <w:bCs/>
          <w:sz w:val="28"/>
          <w:szCs w:val="28"/>
          <w:highlight w:val="none"/>
        </w:rPr>
        <w:t xml:space="preserve">                                                   </w:t>
      </w:r>
    </w:p>
    <w:p w14:paraId="166CE97C">
      <w:pPr>
        <w:spacing w:line="576" w:lineRule="exact"/>
        <w:jc w:val="left"/>
        <w:rPr>
          <w:rFonts w:hint="default" w:asciiTheme="minorEastAsia" w:hAnsiTheme="minorEastAsia" w:eastAsiaTheme="minorEastAsia" w:cstheme="minorEastAsia"/>
          <w:bCs/>
          <w:sz w:val="28"/>
          <w:szCs w:val="28"/>
          <w:highlight w:val="none"/>
        </w:rPr>
      </w:pPr>
      <w:r>
        <w:rPr>
          <w:rFonts w:hint="default" w:asciiTheme="minorEastAsia" w:hAnsiTheme="minorEastAsia" w:eastAsiaTheme="minorEastAsia" w:cstheme="minorEastAsia"/>
          <w:bCs/>
          <w:sz w:val="28"/>
          <w:szCs w:val="28"/>
          <w:highlight w:val="none"/>
        </w:rPr>
        <w:t>评审时间：   年   月   日</w:t>
      </w:r>
    </w:p>
    <w:tbl>
      <w:tblPr>
        <w:tblStyle w:val="12"/>
        <w:tblW w:w="10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76"/>
        <w:gridCol w:w="1092"/>
        <w:gridCol w:w="5593"/>
        <w:gridCol w:w="1884"/>
      </w:tblGrid>
      <w:tr w14:paraId="6824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92" w:type="dxa"/>
            <w:vMerge w:val="restart"/>
            <w:noWrap w:val="0"/>
            <w:vAlign w:val="center"/>
          </w:tcPr>
          <w:p w14:paraId="2CFE668D">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序号</w:t>
            </w:r>
          </w:p>
        </w:tc>
        <w:tc>
          <w:tcPr>
            <w:tcW w:w="1376" w:type="dxa"/>
            <w:vMerge w:val="restart"/>
            <w:noWrap w:val="0"/>
            <w:vAlign w:val="center"/>
          </w:tcPr>
          <w:p w14:paraId="18495235">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评分因素</w:t>
            </w:r>
          </w:p>
        </w:tc>
        <w:tc>
          <w:tcPr>
            <w:tcW w:w="1092" w:type="dxa"/>
            <w:vMerge w:val="restart"/>
            <w:noWrap w:val="0"/>
            <w:vAlign w:val="center"/>
          </w:tcPr>
          <w:p w14:paraId="01E4A067">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szCs w:val="21"/>
                <w:highlight w:val="none"/>
              </w:rPr>
              <w:t>最高得分</w:t>
            </w:r>
          </w:p>
        </w:tc>
        <w:tc>
          <w:tcPr>
            <w:tcW w:w="5593" w:type="dxa"/>
            <w:vMerge w:val="restart"/>
            <w:noWrap w:val="0"/>
            <w:vAlign w:val="center"/>
          </w:tcPr>
          <w:p w14:paraId="043F3E1B">
            <w:pPr>
              <w:spacing w:line="400" w:lineRule="exact"/>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评分标准</w:t>
            </w:r>
          </w:p>
        </w:tc>
        <w:tc>
          <w:tcPr>
            <w:tcW w:w="1884" w:type="dxa"/>
            <w:noWrap w:val="0"/>
            <w:vAlign w:val="center"/>
          </w:tcPr>
          <w:p w14:paraId="44B61346">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比选单位名称</w:t>
            </w:r>
          </w:p>
        </w:tc>
      </w:tr>
      <w:tr w14:paraId="21CC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2" w:type="dxa"/>
            <w:vMerge w:val="continue"/>
            <w:noWrap w:val="0"/>
            <w:vAlign w:val="center"/>
          </w:tcPr>
          <w:p w14:paraId="17FEB808">
            <w:pPr>
              <w:spacing w:line="400" w:lineRule="exact"/>
              <w:jc w:val="center"/>
              <w:rPr>
                <w:rFonts w:hint="default" w:ascii="Times New Roman" w:hAnsi="Times New Roman" w:cs="Times New Roman"/>
                <w:highlight w:val="none"/>
              </w:rPr>
            </w:pPr>
          </w:p>
        </w:tc>
        <w:tc>
          <w:tcPr>
            <w:tcW w:w="1376" w:type="dxa"/>
            <w:vMerge w:val="continue"/>
            <w:noWrap w:val="0"/>
            <w:vAlign w:val="center"/>
          </w:tcPr>
          <w:p w14:paraId="330EAA40">
            <w:pPr>
              <w:spacing w:line="400" w:lineRule="exact"/>
              <w:jc w:val="center"/>
              <w:rPr>
                <w:rFonts w:hint="default" w:ascii="Times New Roman" w:hAnsi="Times New Roman" w:cs="Times New Roman"/>
                <w:highlight w:val="none"/>
              </w:rPr>
            </w:pPr>
          </w:p>
        </w:tc>
        <w:tc>
          <w:tcPr>
            <w:tcW w:w="1092" w:type="dxa"/>
            <w:vMerge w:val="continue"/>
            <w:noWrap w:val="0"/>
            <w:vAlign w:val="center"/>
          </w:tcPr>
          <w:p w14:paraId="3E1D3D07">
            <w:pPr>
              <w:spacing w:line="400" w:lineRule="exact"/>
              <w:jc w:val="center"/>
              <w:rPr>
                <w:rFonts w:hint="default" w:ascii="Times New Roman" w:hAnsi="Times New Roman" w:cs="Times New Roman"/>
                <w:highlight w:val="none"/>
              </w:rPr>
            </w:pPr>
          </w:p>
        </w:tc>
        <w:tc>
          <w:tcPr>
            <w:tcW w:w="5593" w:type="dxa"/>
            <w:vMerge w:val="continue"/>
            <w:noWrap w:val="0"/>
            <w:vAlign w:val="center"/>
          </w:tcPr>
          <w:p w14:paraId="11732B35">
            <w:pPr>
              <w:spacing w:line="400" w:lineRule="exact"/>
              <w:jc w:val="center"/>
              <w:rPr>
                <w:rFonts w:hint="default" w:ascii="Times New Roman" w:hAnsi="Times New Roman" w:cs="Times New Roman"/>
                <w:highlight w:val="none"/>
              </w:rPr>
            </w:pPr>
          </w:p>
        </w:tc>
        <w:tc>
          <w:tcPr>
            <w:tcW w:w="1884" w:type="dxa"/>
            <w:noWrap w:val="0"/>
            <w:vAlign w:val="center"/>
          </w:tcPr>
          <w:p w14:paraId="31AE1173">
            <w:pPr>
              <w:spacing w:line="400" w:lineRule="exact"/>
              <w:jc w:val="center"/>
              <w:rPr>
                <w:rFonts w:hint="default" w:ascii="Times New Roman" w:hAnsi="Times New Roman" w:eastAsia="方正仿宋_GBK" w:cs="Times New Roman"/>
                <w:bCs/>
                <w:szCs w:val="21"/>
                <w:highlight w:val="none"/>
              </w:rPr>
            </w:pPr>
          </w:p>
        </w:tc>
      </w:tr>
      <w:tr w14:paraId="3258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7F6AD719">
            <w:pPr>
              <w:spacing w:line="400" w:lineRule="exact"/>
              <w:jc w:val="center"/>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rPr>
              <w:t>1</w:t>
            </w:r>
          </w:p>
        </w:tc>
        <w:tc>
          <w:tcPr>
            <w:tcW w:w="1376" w:type="dxa"/>
            <w:noWrap w:val="0"/>
            <w:vAlign w:val="center"/>
          </w:tcPr>
          <w:p w14:paraId="2F92D1F4">
            <w:pPr>
              <w:spacing w:line="400" w:lineRule="exact"/>
              <w:jc w:val="center"/>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专属服务团队及专属的办公用房和设施设备</w:t>
            </w:r>
          </w:p>
        </w:tc>
        <w:tc>
          <w:tcPr>
            <w:tcW w:w="1092" w:type="dxa"/>
            <w:noWrap w:val="0"/>
            <w:vAlign w:val="center"/>
          </w:tcPr>
          <w:p w14:paraId="1083039B">
            <w:pPr>
              <w:spacing w:line="400" w:lineRule="exact"/>
              <w:jc w:val="center"/>
              <w:rPr>
                <w:rFonts w:hint="default"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4</w:t>
            </w:r>
          </w:p>
        </w:tc>
        <w:tc>
          <w:tcPr>
            <w:tcW w:w="5593" w:type="dxa"/>
            <w:noWrap w:val="0"/>
            <w:vAlign w:val="center"/>
          </w:tcPr>
          <w:p w14:paraId="5941916C">
            <w:pPr>
              <w:spacing w:line="240" w:lineRule="auto"/>
              <w:jc w:val="both"/>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能够针对本项目安排数量合理（不少于</w:t>
            </w:r>
            <w:r>
              <w:rPr>
                <w:rFonts w:hint="eastAsia" w:ascii="Times New Roman" w:hAnsi="Times New Roman" w:eastAsia="方正仿宋_GBK" w:cs="Times New Roman"/>
                <w:bCs/>
                <w:sz w:val="18"/>
                <w:szCs w:val="18"/>
                <w:highlight w:val="none"/>
                <w:lang w:val="en-US" w:eastAsia="zh-CN"/>
              </w:rPr>
              <w:t>5</w:t>
            </w:r>
            <w:r>
              <w:rPr>
                <w:rFonts w:hint="eastAsia" w:ascii="Times New Roman" w:hAnsi="Times New Roman" w:eastAsia="方正仿宋_GBK" w:cs="Times New Roman"/>
                <w:bCs/>
                <w:sz w:val="18"/>
                <w:szCs w:val="18"/>
                <w:highlight w:val="none"/>
                <w:lang w:val="en-US"/>
              </w:rPr>
              <w:t>人）、能力相称、人员结构合理的专属团队，提供人员姓名、职称、从业时间、具体工作经历，确保人员保障措施有力，有独立的办公用房和设施设备，提供相关情况说明。根据报价文件内容横向比较，优：</w:t>
            </w:r>
            <w:r>
              <w:rPr>
                <w:rFonts w:hint="eastAsia" w:ascii="Times New Roman" w:hAnsi="Times New Roman" w:eastAsia="方正仿宋_GBK" w:cs="Times New Roman"/>
                <w:bCs/>
                <w:sz w:val="18"/>
                <w:szCs w:val="18"/>
                <w:highlight w:val="none"/>
                <w:lang w:val="en-US" w:eastAsia="zh-CN"/>
              </w:rPr>
              <w:t>4</w:t>
            </w:r>
            <w:r>
              <w:rPr>
                <w:rFonts w:hint="eastAsia" w:ascii="Times New Roman" w:hAnsi="Times New Roman" w:eastAsia="方正仿宋_GBK" w:cs="Times New Roman"/>
                <w:bCs/>
                <w:sz w:val="18"/>
                <w:szCs w:val="18"/>
                <w:highlight w:val="none"/>
                <w:lang w:val="en-US"/>
              </w:rPr>
              <w:t>分，良：</w:t>
            </w:r>
            <w:r>
              <w:rPr>
                <w:rFonts w:hint="eastAsia" w:ascii="Times New Roman" w:hAnsi="Times New Roman" w:eastAsia="方正仿宋_GBK" w:cs="Times New Roman"/>
                <w:bCs/>
                <w:sz w:val="18"/>
                <w:szCs w:val="18"/>
                <w:highlight w:val="none"/>
                <w:lang w:val="en-US" w:eastAsia="zh-CN"/>
              </w:rPr>
              <w:t>2</w:t>
            </w:r>
            <w:r>
              <w:rPr>
                <w:rFonts w:hint="eastAsia" w:ascii="Times New Roman" w:hAnsi="Times New Roman" w:eastAsia="方正仿宋_GBK" w:cs="Times New Roman"/>
                <w:bCs/>
                <w:sz w:val="18"/>
                <w:szCs w:val="18"/>
                <w:highlight w:val="none"/>
                <w:lang w:val="en-US"/>
              </w:rPr>
              <w:t>分，一般：1分，差：0分。</w:t>
            </w:r>
          </w:p>
        </w:tc>
        <w:tc>
          <w:tcPr>
            <w:tcW w:w="1884" w:type="dxa"/>
            <w:noWrap w:val="0"/>
            <w:vAlign w:val="center"/>
          </w:tcPr>
          <w:p w14:paraId="2C6F171A">
            <w:pPr>
              <w:spacing w:line="400" w:lineRule="exact"/>
              <w:jc w:val="center"/>
              <w:rPr>
                <w:rFonts w:hint="eastAsia" w:asciiTheme="minorEastAsia" w:hAnsiTheme="minorEastAsia" w:eastAsiaTheme="minorEastAsia" w:cstheme="minorEastAsia"/>
                <w:b w:val="0"/>
                <w:bCs/>
                <w:sz w:val="11"/>
                <w:szCs w:val="11"/>
                <w:highlight w:val="none"/>
              </w:rPr>
            </w:pPr>
          </w:p>
        </w:tc>
      </w:tr>
      <w:tr w14:paraId="301D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51840476">
            <w:pPr>
              <w:spacing w:line="400" w:lineRule="exact"/>
              <w:jc w:val="center"/>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rPr>
              <w:t>2</w:t>
            </w:r>
          </w:p>
        </w:tc>
        <w:tc>
          <w:tcPr>
            <w:tcW w:w="1376" w:type="dxa"/>
            <w:noWrap w:val="0"/>
            <w:vAlign w:val="center"/>
          </w:tcPr>
          <w:p w14:paraId="642E637D">
            <w:pPr>
              <w:spacing w:line="400" w:lineRule="exact"/>
              <w:jc w:val="center"/>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响应机制</w:t>
            </w:r>
          </w:p>
        </w:tc>
        <w:tc>
          <w:tcPr>
            <w:tcW w:w="1092" w:type="dxa"/>
            <w:noWrap w:val="0"/>
            <w:vAlign w:val="center"/>
          </w:tcPr>
          <w:p w14:paraId="241FA035">
            <w:pPr>
              <w:spacing w:line="400" w:lineRule="exact"/>
              <w:jc w:val="center"/>
              <w:rPr>
                <w:rFonts w:hint="default"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4</w:t>
            </w:r>
          </w:p>
        </w:tc>
        <w:tc>
          <w:tcPr>
            <w:tcW w:w="5593" w:type="dxa"/>
            <w:noWrap w:val="0"/>
            <w:vAlign w:val="center"/>
          </w:tcPr>
          <w:p w14:paraId="32C925E0">
            <w:pPr>
              <w:spacing w:line="240" w:lineRule="auto"/>
              <w:jc w:val="both"/>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lang w:val="en-US"/>
              </w:rPr>
              <w:t>能够及时响应下达的代理任务，按照任务大小，制定不同方案，对工作流程、响应时间、完成时间及工作标准进行明确，并且能够对不可预见的特殊情况有充分的预判及解决方案。根据报价文件内容横向比较。优：</w:t>
            </w:r>
            <w:r>
              <w:rPr>
                <w:rFonts w:hint="eastAsia" w:ascii="Times New Roman" w:hAnsi="Times New Roman" w:eastAsia="方正仿宋_GBK" w:cs="Times New Roman"/>
                <w:bCs/>
                <w:sz w:val="18"/>
                <w:szCs w:val="18"/>
                <w:highlight w:val="none"/>
                <w:lang w:val="en-US" w:eastAsia="zh-CN"/>
              </w:rPr>
              <w:t>4</w:t>
            </w:r>
            <w:r>
              <w:rPr>
                <w:rFonts w:hint="eastAsia" w:ascii="Times New Roman" w:hAnsi="Times New Roman" w:eastAsia="方正仿宋_GBK" w:cs="Times New Roman"/>
                <w:bCs/>
                <w:sz w:val="18"/>
                <w:szCs w:val="18"/>
                <w:highlight w:val="none"/>
                <w:lang w:val="en-US"/>
              </w:rPr>
              <w:t>分，良：</w:t>
            </w:r>
            <w:r>
              <w:rPr>
                <w:rFonts w:hint="eastAsia" w:ascii="Times New Roman" w:hAnsi="Times New Roman" w:eastAsia="方正仿宋_GBK" w:cs="Times New Roman"/>
                <w:bCs/>
                <w:sz w:val="18"/>
                <w:szCs w:val="18"/>
                <w:highlight w:val="none"/>
                <w:lang w:val="en-US" w:eastAsia="zh-CN"/>
              </w:rPr>
              <w:t>2</w:t>
            </w:r>
            <w:r>
              <w:rPr>
                <w:rFonts w:hint="eastAsia" w:ascii="Times New Roman" w:hAnsi="Times New Roman" w:eastAsia="方正仿宋_GBK" w:cs="Times New Roman"/>
                <w:bCs/>
                <w:sz w:val="18"/>
                <w:szCs w:val="18"/>
                <w:highlight w:val="none"/>
                <w:lang w:val="en-US"/>
              </w:rPr>
              <w:t>分，一般：1分，差：0分。</w:t>
            </w:r>
          </w:p>
        </w:tc>
        <w:tc>
          <w:tcPr>
            <w:tcW w:w="1884" w:type="dxa"/>
            <w:noWrap w:val="0"/>
            <w:vAlign w:val="center"/>
          </w:tcPr>
          <w:p w14:paraId="61D03CEE">
            <w:pPr>
              <w:spacing w:line="400" w:lineRule="exact"/>
              <w:jc w:val="center"/>
              <w:rPr>
                <w:rFonts w:hint="eastAsia" w:asciiTheme="minorEastAsia" w:hAnsiTheme="minorEastAsia" w:eastAsiaTheme="minorEastAsia" w:cstheme="minorEastAsia"/>
                <w:b w:val="0"/>
                <w:bCs/>
                <w:sz w:val="11"/>
                <w:szCs w:val="11"/>
                <w:highlight w:val="none"/>
              </w:rPr>
            </w:pPr>
          </w:p>
        </w:tc>
      </w:tr>
      <w:tr w14:paraId="5DB6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2748E38F">
            <w:pPr>
              <w:spacing w:line="400" w:lineRule="exact"/>
              <w:jc w:val="center"/>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rPr>
              <w:t>3</w:t>
            </w:r>
          </w:p>
        </w:tc>
        <w:tc>
          <w:tcPr>
            <w:tcW w:w="1376" w:type="dxa"/>
            <w:noWrap w:val="0"/>
            <w:vAlign w:val="center"/>
          </w:tcPr>
          <w:p w14:paraId="056C39EC">
            <w:pPr>
              <w:spacing w:line="400" w:lineRule="exact"/>
              <w:jc w:val="center"/>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工作程序</w:t>
            </w:r>
          </w:p>
        </w:tc>
        <w:tc>
          <w:tcPr>
            <w:tcW w:w="1092" w:type="dxa"/>
            <w:noWrap w:val="0"/>
            <w:vAlign w:val="center"/>
          </w:tcPr>
          <w:p w14:paraId="50BC0F27">
            <w:pPr>
              <w:spacing w:line="400" w:lineRule="exact"/>
              <w:jc w:val="center"/>
              <w:rPr>
                <w:rFonts w:hint="default"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4</w:t>
            </w:r>
          </w:p>
        </w:tc>
        <w:tc>
          <w:tcPr>
            <w:tcW w:w="5593" w:type="dxa"/>
            <w:noWrap w:val="0"/>
            <w:vAlign w:val="center"/>
          </w:tcPr>
          <w:p w14:paraId="47F5EBFC">
            <w:pPr>
              <w:spacing w:line="240" w:lineRule="auto"/>
              <w:jc w:val="both"/>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lang w:val="en-US"/>
              </w:rPr>
              <w:t>从受领代理任务至完成提交完整的全套采购资料，有规范的组织流程，各流程任务列举详细具体，部门（人员）分工明确。根据报价文件内容横向比较。优：</w:t>
            </w:r>
            <w:r>
              <w:rPr>
                <w:rFonts w:hint="eastAsia" w:ascii="Times New Roman" w:hAnsi="Times New Roman" w:eastAsia="方正仿宋_GBK" w:cs="Times New Roman"/>
                <w:bCs/>
                <w:sz w:val="18"/>
                <w:szCs w:val="18"/>
                <w:highlight w:val="none"/>
                <w:lang w:val="en-US" w:eastAsia="zh-CN"/>
              </w:rPr>
              <w:t>4</w:t>
            </w:r>
            <w:r>
              <w:rPr>
                <w:rFonts w:hint="eastAsia" w:ascii="Times New Roman" w:hAnsi="Times New Roman" w:eastAsia="方正仿宋_GBK" w:cs="Times New Roman"/>
                <w:bCs/>
                <w:sz w:val="18"/>
                <w:szCs w:val="18"/>
                <w:highlight w:val="none"/>
                <w:lang w:val="en-US"/>
              </w:rPr>
              <w:t>分，良：</w:t>
            </w:r>
            <w:r>
              <w:rPr>
                <w:rFonts w:hint="eastAsia" w:ascii="Times New Roman" w:hAnsi="Times New Roman" w:eastAsia="方正仿宋_GBK" w:cs="Times New Roman"/>
                <w:bCs/>
                <w:sz w:val="18"/>
                <w:szCs w:val="18"/>
                <w:highlight w:val="none"/>
                <w:lang w:val="en-US" w:eastAsia="zh-CN"/>
              </w:rPr>
              <w:t>2</w:t>
            </w:r>
            <w:r>
              <w:rPr>
                <w:rFonts w:hint="eastAsia" w:ascii="Times New Roman" w:hAnsi="Times New Roman" w:eastAsia="方正仿宋_GBK" w:cs="Times New Roman"/>
                <w:bCs/>
                <w:sz w:val="18"/>
                <w:szCs w:val="18"/>
                <w:highlight w:val="none"/>
                <w:lang w:val="en-US"/>
              </w:rPr>
              <w:t>分，一般：1分，差：0分。</w:t>
            </w:r>
          </w:p>
        </w:tc>
        <w:tc>
          <w:tcPr>
            <w:tcW w:w="1884" w:type="dxa"/>
            <w:noWrap w:val="0"/>
            <w:vAlign w:val="center"/>
          </w:tcPr>
          <w:p w14:paraId="64CB836A">
            <w:pPr>
              <w:spacing w:line="400" w:lineRule="exact"/>
              <w:jc w:val="center"/>
              <w:rPr>
                <w:rFonts w:hint="eastAsia" w:asciiTheme="minorEastAsia" w:hAnsiTheme="minorEastAsia" w:eastAsiaTheme="minorEastAsia" w:cstheme="minorEastAsia"/>
                <w:b w:val="0"/>
                <w:bCs/>
                <w:sz w:val="11"/>
                <w:szCs w:val="11"/>
                <w:highlight w:val="none"/>
              </w:rPr>
            </w:pPr>
          </w:p>
        </w:tc>
      </w:tr>
      <w:tr w14:paraId="4654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4EA761DB">
            <w:pPr>
              <w:spacing w:line="400" w:lineRule="exact"/>
              <w:jc w:val="center"/>
              <w:rPr>
                <w:rFonts w:hint="eastAsia"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4</w:t>
            </w:r>
          </w:p>
        </w:tc>
        <w:tc>
          <w:tcPr>
            <w:tcW w:w="1376" w:type="dxa"/>
            <w:noWrap w:val="0"/>
            <w:vAlign w:val="center"/>
          </w:tcPr>
          <w:p w14:paraId="49E607D2">
            <w:pPr>
              <w:spacing w:line="400" w:lineRule="exact"/>
              <w:jc w:val="center"/>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保障措施</w:t>
            </w:r>
          </w:p>
        </w:tc>
        <w:tc>
          <w:tcPr>
            <w:tcW w:w="1092" w:type="dxa"/>
            <w:noWrap w:val="0"/>
            <w:vAlign w:val="center"/>
          </w:tcPr>
          <w:p w14:paraId="4B2F5092">
            <w:pPr>
              <w:spacing w:line="400" w:lineRule="exact"/>
              <w:jc w:val="center"/>
              <w:rPr>
                <w:rFonts w:hint="default"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4</w:t>
            </w:r>
          </w:p>
        </w:tc>
        <w:tc>
          <w:tcPr>
            <w:tcW w:w="5593" w:type="dxa"/>
            <w:noWrap w:val="0"/>
            <w:vAlign w:val="center"/>
          </w:tcPr>
          <w:p w14:paraId="3DD33A30">
            <w:pPr>
              <w:spacing w:line="240" w:lineRule="auto"/>
              <w:jc w:val="both"/>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lang w:val="en-US"/>
              </w:rPr>
              <w:t>在接受代理任务后，能够合理安排人力、物力、财力，并明确承诺相关保障措施，确保任务如期完成。根据报价文件内容横向比较，优：</w:t>
            </w:r>
            <w:r>
              <w:rPr>
                <w:rFonts w:hint="eastAsia" w:ascii="Times New Roman" w:hAnsi="Times New Roman" w:eastAsia="方正仿宋_GBK" w:cs="Times New Roman"/>
                <w:bCs/>
                <w:sz w:val="18"/>
                <w:szCs w:val="18"/>
                <w:highlight w:val="none"/>
                <w:lang w:val="en-US" w:eastAsia="zh-CN"/>
              </w:rPr>
              <w:t>4</w:t>
            </w:r>
            <w:r>
              <w:rPr>
                <w:rFonts w:hint="eastAsia" w:ascii="Times New Roman" w:hAnsi="Times New Roman" w:eastAsia="方正仿宋_GBK" w:cs="Times New Roman"/>
                <w:bCs/>
                <w:sz w:val="18"/>
                <w:szCs w:val="18"/>
                <w:highlight w:val="none"/>
                <w:lang w:val="en-US"/>
              </w:rPr>
              <w:t>分，良：</w:t>
            </w:r>
            <w:r>
              <w:rPr>
                <w:rFonts w:hint="eastAsia" w:ascii="Times New Roman" w:hAnsi="Times New Roman" w:eastAsia="方正仿宋_GBK" w:cs="Times New Roman"/>
                <w:bCs/>
                <w:sz w:val="18"/>
                <w:szCs w:val="18"/>
                <w:highlight w:val="none"/>
                <w:lang w:val="en-US" w:eastAsia="zh-CN"/>
              </w:rPr>
              <w:t>2</w:t>
            </w:r>
            <w:r>
              <w:rPr>
                <w:rFonts w:hint="eastAsia" w:ascii="Times New Roman" w:hAnsi="Times New Roman" w:eastAsia="方正仿宋_GBK" w:cs="Times New Roman"/>
                <w:bCs/>
                <w:sz w:val="18"/>
                <w:szCs w:val="18"/>
                <w:highlight w:val="none"/>
                <w:lang w:val="en-US"/>
              </w:rPr>
              <w:t>分，一般：1分，差：0分。</w:t>
            </w:r>
          </w:p>
        </w:tc>
        <w:tc>
          <w:tcPr>
            <w:tcW w:w="1884" w:type="dxa"/>
            <w:noWrap w:val="0"/>
            <w:vAlign w:val="center"/>
          </w:tcPr>
          <w:p w14:paraId="47D2ECE1">
            <w:pPr>
              <w:spacing w:line="400" w:lineRule="exact"/>
              <w:jc w:val="center"/>
              <w:rPr>
                <w:rFonts w:hint="eastAsia" w:asciiTheme="minorEastAsia" w:hAnsiTheme="minorEastAsia" w:eastAsiaTheme="minorEastAsia" w:cstheme="minorEastAsia"/>
                <w:b w:val="0"/>
                <w:bCs/>
                <w:sz w:val="11"/>
                <w:szCs w:val="11"/>
                <w:highlight w:val="none"/>
              </w:rPr>
            </w:pPr>
          </w:p>
        </w:tc>
      </w:tr>
      <w:tr w14:paraId="4DB8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548EE359">
            <w:pPr>
              <w:spacing w:line="400" w:lineRule="exact"/>
              <w:jc w:val="center"/>
              <w:rPr>
                <w:rFonts w:hint="eastAsia"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5</w:t>
            </w:r>
          </w:p>
        </w:tc>
        <w:tc>
          <w:tcPr>
            <w:tcW w:w="1376" w:type="dxa"/>
            <w:noWrap w:val="0"/>
            <w:vAlign w:val="center"/>
          </w:tcPr>
          <w:p w14:paraId="2341A8FE">
            <w:pPr>
              <w:spacing w:line="400" w:lineRule="exact"/>
              <w:jc w:val="center"/>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质量管理措施</w:t>
            </w:r>
          </w:p>
        </w:tc>
        <w:tc>
          <w:tcPr>
            <w:tcW w:w="1092" w:type="dxa"/>
            <w:noWrap w:val="0"/>
            <w:vAlign w:val="center"/>
          </w:tcPr>
          <w:p w14:paraId="51682A26">
            <w:pPr>
              <w:spacing w:line="400" w:lineRule="exact"/>
              <w:jc w:val="center"/>
              <w:rPr>
                <w:rFonts w:hint="default"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4</w:t>
            </w:r>
          </w:p>
        </w:tc>
        <w:tc>
          <w:tcPr>
            <w:tcW w:w="5593" w:type="dxa"/>
            <w:noWrap w:val="0"/>
            <w:vAlign w:val="center"/>
          </w:tcPr>
          <w:p w14:paraId="227BEE23">
            <w:pPr>
              <w:spacing w:line="240" w:lineRule="auto"/>
              <w:jc w:val="both"/>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lang w:val="en-US"/>
              </w:rPr>
              <w:t>建立完善的</w:t>
            </w:r>
            <w:r>
              <w:rPr>
                <w:rFonts w:hint="eastAsia" w:ascii="Times New Roman" w:hAnsi="Times New Roman" w:eastAsia="方正仿宋_GBK" w:cs="Times New Roman"/>
                <w:bCs/>
                <w:sz w:val="18"/>
                <w:szCs w:val="18"/>
                <w:highlight w:val="none"/>
                <w:lang w:val="en-US" w:eastAsia="zh-CN"/>
              </w:rPr>
              <w:t>政府采购代理</w:t>
            </w:r>
            <w:r>
              <w:rPr>
                <w:rFonts w:hint="eastAsia" w:ascii="Times New Roman" w:hAnsi="Times New Roman" w:eastAsia="方正仿宋_GBK" w:cs="Times New Roman"/>
                <w:bCs/>
                <w:sz w:val="18"/>
                <w:szCs w:val="18"/>
                <w:highlight w:val="none"/>
                <w:lang w:val="en-US"/>
              </w:rPr>
              <w:t>服务质量管理措施，设置多重服务质量管控机制，先进的电子化管理模式，确保服务质量满足用户要求、项目完成质量较高。根据报价文件内容横向比较，优：</w:t>
            </w:r>
            <w:r>
              <w:rPr>
                <w:rFonts w:hint="eastAsia" w:ascii="Times New Roman" w:hAnsi="Times New Roman" w:eastAsia="方正仿宋_GBK" w:cs="Times New Roman"/>
                <w:bCs/>
                <w:sz w:val="18"/>
                <w:szCs w:val="18"/>
                <w:highlight w:val="none"/>
                <w:lang w:val="en-US" w:eastAsia="zh-CN"/>
              </w:rPr>
              <w:t>4</w:t>
            </w:r>
            <w:r>
              <w:rPr>
                <w:rFonts w:hint="eastAsia" w:ascii="Times New Roman" w:hAnsi="Times New Roman" w:eastAsia="方正仿宋_GBK" w:cs="Times New Roman"/>
                <w:bCs/>
                <w:sz w:val="18"/>
                <w:szCs w:val="18"/>
                <w:highlight w:val="none"/>
                <w:lang w:val="en-US"/>
              </w:rPr>
              <w:t>分，良：</w:t>
            </w:r>
            <w:r>
              <w:rPr>
                <w:rFonts w:hint="eastAsia" w:ascii="Times New Roman" w:hAnsi="Times New Roman" w:eastAsia="方正仿宋_GBK" w:cs="Times New Roman"/>
                <w:bCs/>
                <w:sz w:val="18"/>
                <w:szCs w:val="18"/>
                <w:highlight w:val="none"/>
                <w:lang w:val="en-US" w:eastAsia="zh-CN"/>
              </w:rPr>
              <w:t>2</w:t>
            </w:r>
            <w:r>
              <w:rPr>
                <w:rFonts w:hint="eastAsia" w:ascii="Times New Roman" w:hAnsi="Times New Roman" w:eastAsia="方正仿宋_GBK" w:cs="Times New Roman"/>
                <w:bCs/>
                <w:sz w:val="18"/>
                <w:szCs w:val="18"/>
                <w:highlight w:val="none"/>
                <w:lang w:val="en-US"/>
              </w:rPr>
              <w:t>分，一般：1分，差：0分。</w:t>
            </w:r>
          </w:p>
        </w:tc>
        <w:tc>
          <w:tcPr>
            <w:tcW w:w="1884" w:type="dxa"/>
            <w:noWrap w:val="0"/>
            <w:vAlign w:val="center"/>
          </w:tcPr>
          <w:p w14:paraId="412729A1">
            <w:pPr>
              <w:spacing w:line="400" w:lineRule="exact"/>
              <w:jc w:val="center"/>
              <w:rPr>
                <w:rFonts w:hint="eastAsia" w:asciiTheme="minorEastAsia" w:hAnsiTheme="minorEastAsia" w:eastAsiaTheme="minorEastAsia" w:cstheme="minorEastAsia"/>
                <w:b w:val="0"/>
                <w:bCs/>
                <w:sz w:val="11"/>
                <w:szCs w:val="11"/>
                <w:highlight w:val="none"/>
              </w:rPr>
            </w:pPr>
          </w:p>
        </w:tc>
      </w:tr>
      <w:tr w14:paraId="5249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4E303A1E">
            <w:pPr>
              <w:spacing w:line="400" w:lineRule="exact"/>
              <w:jc w:val="center"/>
              <w:rPr>
                <w:rFonts w:hint="eastAsia"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6</w:t>
            </w:r>
          </w:p>
        </w:tc>
        <w:tc>
          <w:tcPr>
            <w:tcW w:w="1376" w:type="dxa"/>
            <w:noWrap w:val="0"/>
            <w:vAlign w:val="center"/>
          </w:tcPr>
          <w:p w14:paraId="0A320C3A">
            <w:pPr>
              <w:spacing w:line="400" w:lineRule="exact"/>
              <w:jc w:val="center"/>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廉洁与反贿赂、保密管理</w:t>
            </w:r>
          </w:p>
        </w:tc>
        <w:tc>
          <w:tcPr>
            <w:tcW w:w="1092" w:type="dxa"/>
            <w:noWrap w:val="0"/>
            <w:vAlign w:val="center"/>
          </w:tcPr>
          <w:p w14:paraId="097E12C7">
            <w:pPr>
              <w:spacing w:line="400" w:lineRule="exact"/>
              <w:jc w:val="center"/>
              <w:rPr>
                <w:rFonts w:hint="default"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4</w:t>
            </w:r>
          </w:p>
        </w:tc>
        <w:tc>
          <w:tcPr>
            <w:tcW w:w="5593" w:type="dxa"/>
            <w:noWrap w:val="0"/>
            <w:vAlign w:val="center"/>
          </w:tcPr>
          <w:p w14:paraId="4413A967">
            <w:pPr>
              <w:spacing w:line="240" w:lineRule="auto"/>
              <w:jc w:val="both"/>
              <w:rPr>
                <w:rFonts w:hint="eastAsia"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rPr>
              <w:t>针对本项目做出详细的廉洁与反贿赂、保密承诺，并有具体详细的保证及惩罚措施，根据报价文件内容横向比较，优：</w:t>
            </w:r>
            <w:r>
              <w:rPr>
                <w:rFonts w:hint="eastAsia" w:ascii="Times New Roman" w:hAnsi="Times New Roman" w:eastAsia="方正仿宋_GBK" w:cs="Times New Roman"/>
                <w:bCs/>
                <w:sz w:val="18"/>
                <w:szCs w:val="18"/>
                <w:highlight w:val="none"/>
                <w:lang w:val="en-US" w:eastAsia="zh-CN"/>
              </w:rPr>
              <w:t>4</w:t>
            </w:r>
            <w:r>
              <w:rPr>
                <w:rFonts w:hint="eastAsia" w:ascii="Times New Roman" w:hAnsi="Times New Roman" w:eastAsia="方正仿宋_GBK" w:cs="Times New Roman"/>
                <w:bCs/>
                <w:sz w:val="18"/>
                <w:szCs w:val="18"/>
                <w:highlight w:val="none"/>
                <w:lang w:val="en-US"/>
              </w:rPr>
              <w:t>分，良：</w:t>
            </w:r>
            <w:r>
              <w:rPr>
                <w:rFonts w:hint="eastAsia" w:ascii="Times New Roman" w:hAnsi="Times New Roman" w:eastAsia="方正仿宋_GBK" w:cs="Times New Roman"/>
                <w:bCs/>
                <w:sz w:val="18"/>
                <w:szCs w:val="18"/>
                <w:highlight w:val="none"/>
                <w:lang w:val="en-US" w:eastAsia="zh-CN"/>
              </w:rPr>
              <w:t>2</w:t>
            </w:r>
            <w:r>
              <w:rPr>
                <w:rFonts w:hint="eastAsia" w:ascii="Times New Roman" w:hAnsi="Times New Roman" w:eastAsia="方正仿宋_GBK" w:cs="Times New Roman"/>
                <w:bCs/>
                <w:sz w:val="18"/>
                <w:szCs w:val="18"/>
                <w:highlight w:val="none"/>
                <w:lang w:val="en-US"/>
              </w:rPr>
              <w:t>分，一般：1分，差：0分</w:t>
            </w:r>
            <w:r>
              <w:rPr>
                <w:rFonts w:hint="eastAsia" w:ascii="Times New Roman" w:hAnsi="Times New Roman" w:eastAsia="方正仿宋_GBK" w:cs="Times New Roman"/>
                <w:bCs/>
                <w:sz w:val="18"/>
                <w:szCs w:val="18"/>
                <w:highlight w:val="none"/>
                <w:lang w:val="en-US" w:eastAsia="zh-CN"/>
              </w:rPr>
              <w:t>。</w:t>
            </w:r>
          </w:p>
        </w:tc>
        <w:tc>
          <w:tcPr>
            <w:tcW w:w="1884" w:type="dxa"/>
            <w:noWrap w:val="0"/>
            <w:vAlign w:val="center"/>
          </w:tcPr>
          <w:p w14:paraId="2029CBA9">
            <w:pPr>
              <w:spacing w:line="400" w:lineRule="exact"/>
              <w:jc w:val="center"/>
              <w:rPr>
                <w:rFonts w:hint="eastAsia" w:asciiTheme="minorEastAsia" w:hAnsiTheme="minorEastAsia" w:eastAsiaTheme="minorEastAsia" w:cstheme="minorEastAsia"/>
                <w:b w:val="0"/>
                <w:bCs/>
                <w:sz w:val="11"/>
                <w:szCs w:val="11"/>
                <w:highlight w:val="none"/>
              </w:rPr>
            </w:pPr>
          </w:p>
        </w:tc>
      </w:tr>
      <w:tr w14:paraId="5E3F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753" w:type="dxa"/>
            <w:gridSpan w:val="4"/>
            <w:noWrap w:val="0"/>
            <w:vAlign w:val="center"/>
          </w:tcPr>
          <w:p w14:paraId="5A73E573">
            <w:pPr>
              <w:pStyle w:val="8"/>
              <w:adjustRightInd w:val="0"/>
              <w:snapToGrid w:val="0"/>
              <w:jc w:val="center"/>
              <w:rPr>
                <w:rFonts w:hint="default" w:ascii="Times New Roman" w:hAnsi="Times New Roman" w:eastAsia="方正仿宋_GBK" w:cs="Times New Roman"/>
                <w:b w:val="0"/>
                <w:bCs/>
                <w:sz w:val="11"/>
                <w:szCs w:val="11"/>
                <w:highlight w:val="none"/>
                <w:lang w:val="en-US" w:eastAsia="zh-CN"/>
              </w:rPr>
            </w:pPr>
            <w:r>
              <w:rPr>
                <w:rFonts w:hint="default" w:ascii="Times New Roman" w:hAnsi="Times New Roman" w:eastAsia="方正仿宋_GBK" w:cs="Times New Roman"/>
                <w:bCs/>
                <w:kern w:val="2"/>
                <w:sz w:val="18"/>
                <w:szCs w:val="18"/>
                <w:highlight w:val="none"/>
                <w:lang w:val="en-US" w:eastAsia="zh-CN" w:bidi="ar-SA"/>
              </w:rPr>
              <w:t>合计(满分：</w:t>
            </w:r>
            <w:r>
              <w:rPr>
                <w:rFonts w:hint="eastAsia" w:ascii="Times New Roman" w:hAnsi="Times New Roman" w:eastAsia="方正仿宋_GBK" w:cs="Times New Roman"/>
                <w:bCs/>
                <w:kern w:val="2"/>
                <w:sz w:val="18"/>
                <w:szCs w:val="18"/>
                <w:highlight w:val="none"/>
                <w:lang w:val="en-US" w:eastAsia="zh-CN" w:bidi="ar-SA"/>
              </w:rPr>
              <w:t>24</w:t>
            </w:r>
            <w:r>
              <w:rPr>
                <w:rFonts w:hint="default" w:ascii="Times New Roman" w:hAnsi="Times New Roman" w:eastAsia="方正仿宋_GBK" w:cs="Times New Roman"/>
                <w:bCs/>
                <w:kern w:val="2"/>
                <w:sz w:val="18"/>
                <w:szCs w:val="18"/>
                <w:highlight w:val="none"/>
                <w:lang w:val="en-US" w:eastAsia="zh-CN" w:bidi="ar-SA"/>
              </w:rPr>
              <w:t>分)</w:t>
            </w:r>
          </w:p>
        </w:tc>
        <w:tc>
          <w:tcPr>
            <w:tcW w:w="1884" w:type="dxa"/>
            <w:noWrap w:val="0"/>
            <w:vAlign w:val="center"/>
          </w:tcPr>
          <w:p w14:paraId="703C5E3A">
            <w:pPr>
              <w:spacing w:line="400" w:lineRule="exact"/>
              <w:jc w:val="center"/>
              <w:rPr>
                <w:rFonts w:hint="default" w:ascii="Times New Roman" w:hAnsi="Times New Roman" w:eastAsia="方正仿宋_GBK" w:cs="Times New Roman"/>
                <w:b w:val="0"/>
                <w:bCs/>
                <w:sz w:val="11"/>
                <w:szCs w:val="11"/>
                <w:highlight w:val="none"/>
              </w:rPr>
            </w:pPr>
          </w:p>
        </w:tc>
      </w:tr>
      <w:tr w14:paraId="66B7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753" w:type="dxa"/>
            <w:gridSpan w:val="4"/>
            <w:noWrap w:val="0"/>
            <w:vAlign w:val="center"/>
          </w:tcPr>
          <w:p w14:paraId="1B5110B8">
            <w:pPr>
              <w:pStyle w:val="8"/>
              <w:adjustRightInd w:val="0"/>
              <w:snapToGrid w:val="0"/>
              <w:jc w:val="left"/>
              <w:rPr>
                <w:rFonts w:hint="default" w:ascii="Times New Roman" w:hAnsi="Times New Roman" w:eastAsia="方正仿宋_GBK" w:cs="Times New Roman"/>
                <w:bCs/>
                <w:sz w:val="18"/>
                <w:szCs w:val="18"/>
                <w:highlight w:val="none"/>
                <w:lang w:val="en-US" w:eastAsia="zh-CN"/>
              </w:rPr>
            </w:pPr>
            <w:r>
              <w:rPr>
                <w:rFonts w:hint="default" w:ascii="Times New Roman" w:hAnsi="Times New Roman" w:eastAsia="方正仿宋_GBK" w:cs="Times New Roman"/>
                <w:bCs/>
                <w:sz w:val="18"/>
                <w:szCs w:val="18"/>
                <w:highlight w:val="none"/>
                <w:lang w:val="en-US" w:eastAsia="zh-CN"/>
              </w:rPr>
              <w:t>评审委员会成员签名：</w:t>
            </w:r>
          </w:p>
        </w:tc>
        <w:tc>
          <w:tcPr>
            <w:tcW w:w="1884" w:type="dxa"/>
            <w:noWrap w:val="0"/>
            <w:vAlign w:val="center"/>
          </w:tcPr>
          <w:p w14:paraId="299EC357">
            <w:pPr>
              <w:spacing w:line="400" w:lineRule="exact"/>
              <w:jc w:val="center"/>
              <w:rPr>
                <w:rFonts w:hint="default" w:ascii="Times New Roman" w:hAnsi="Times New Roman" w:eastAsia="方正仿宋_GBK" w:cs="Times New Roman"/>
                <w:bCs/>
                <w:sz w:val="18"/>
                <w:szCs w:val="18"/>
                <w:highlight w:val="none"/>
              </w:rPr>
            </w:pPr>
          </w:p>
        </w:tc>
      </w:tr>
    </w:tbl>
    <w:p w14:paraId="0CEC7EAD">
      <w:pPr>
        <w:pStyle w:val="6"/>
        <w:spacing w:line="576" w:lineRule="exact"/>
        <w:rPr>
          <w:rFonts w:hint="eastAsia" w:ascii="黑体" w:hAnsi="黑体" w:eastAsia="黑体" w:cs="黑体"/>
          <w:sz w:val="32"/>
          <w:szCs w:val="32"/>
          <w:highlight w:val="none"/>
        </w:rPr>
      </w:pPr>
      <w:r>
        <w:rPr>
          <w:rFonts w:hint="default" w:ascii="Times New Roman" w:hAnsi="Times New Roman" w:eastAsia="方正楷体_GBK" w:cs="Times New Roman"/>
          <w:sz w:val="24"/>
          <w:szCs w:val="24"/>
          <w:highlight w:val="none"/>
        </w:rPr>
        <w:br w:type="page"/>
      </w:r>
    </w:p>
    <w:p w14:paraId="1DCF5B23">
      <w:pPr>
        <w:pStyle w:val="6"/>
        <w:spacing w:line="576"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4</w:t>
      </w:r>
    </w:p>
    <w:p w14:paraId="289E08B6">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评审</w:t>
      </w:r>
      <w:r>
        <w:rPr>
          <w:rFonts w:hint="eastAsia" w:ascii="Times New Roman" w:hAnsi="Times New Roman" w:eastAsia="黑体" w:cs="Times New Roman"/>
          <w:bCs/>
          <w:sz w:val="32"/>
          <w:szCs w:val="32"/>
          <w:highlight w:val="none"/>
          <w:lang w:val="en-US" w:eastAsia="zh-CN"/>
        </w:rPr>
        <w:t>委员会</w:t>
      </w:r>
      <w:r>
        <w:rPr>
          <w:rFonts w:hint="default" w:ascii="Times New Roman" w:hAnsi="Times New Roman" w:eastAsia="黑体" w:cs="Times New Roman"/>
          <w:bCs/>
          <w:sz w:val="32"/>
          <w:szCs w:val="32"/>
          <w:highlight w:val="none"/>
        </w:rPr>
        <w:t>签到表</w:t>
      </w:r>
    </w:p>
    <w:p w14:paraId="42DF40DF">
      <w:pPr>
        <w:spacing w:line="576" w:lineRule="exact"/>
        <w:jc w:val="left"/>
        <w:rPr>
          <w:rFonts w:hint="default"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eastAsia="zh-CN"/>
        </w:rPr>
        <w:t>项目名称：</w:t>
      </w:r>
      <w:r>
        <w:rPr>
          <w:rFonts w:hint="eastAsia" w:ascii="黑体" w:hAnsi="黑体" w:eastAsia="黑体" w:cs="黑体"/>
          <w:sz w:val="18"/>
          <w:szCs w:val="18"/>
          <w:vertAlign w:val="baseline"/>
          <w:lang w:val="en-US" w:eastAsia="zh-CN"/>
        </w:rPr>
        <w:t>波密县发改局2025-2027年政府投资项目咨询评估机构采购招标代理公开比选项目</w:t>
      </w:r>
      <w:r>
        <w:rPr>
          <w:rFonts w:hint="default" w:asciiTheme="minorEastAsia" w:hAnsiTheme="minorEastAsia" w:eastAsiaTheme="minorEastAsia" w:cstheme="minorEastAsia"/>
          <w:bCs/>
          <w:sz w:val="28"/>
          <w:szCs w:val="28"/>
          <w:highlight w:val="none"/>
        </w:rPr>
        <w:t xml:space="preserve">                                                   </w:t>
      </w:r>
    </w:p>
    <w:p w14:paraId="7D6F607E">
      <w:pPr>
        <w:spacing w:line="576" w:lineRule="exact"/>
        <w:jc w:val="left"/>
        <w:rPr>
          <w:rFonts w:hint="default" w:asciiTheme="minorEastAsia" w:hAnsiTheme="minorEastAsia" w:eastAsiaTheme="minorEastAsia" w:cstheme="minorEastAsia"/>
          <w:bCs/>
          <w:sz w:val="28"/>
          <w:szCs w:val="28"/>
          <w:highlight w:val="none"/>
        </w:rPr>
      </w:pPr>
      <w:r>
        <w:rPr>
          <w:rFonts w:hint="default" w:asciiTheme="minorEastAsia" w:hAnsiTheme="minorEastAsia" w:eastAsiaTheme="minorEastAsia" w:cstheme="minorEastAsia"/>
          <w:bCs/>
          <w:sz w:val="28"/>
          <w:szCs w:val="28"/>
          <w:highlight w:val="none"/>
        </w:rPr>
        <w:t xml:space="preserve">评审时间：  </w:t>
      </w:r>
      <w:r>
        <w:rPr>
          <w:rFonts w:hint="eastAsia" w:asciiTheme="minorEastAsia" w:hAnsiTheme="minorEastAsia" w:eastAsiaTheme="minorEastAsia" w:cstheme="minorEastAsia"/>
          <w:bCs/>
          <w:sz w:val="28"/>
          <w:szCs w:val="28"/>
          <w:highlight w:val="none"/>
          <w:lang w:val="en-US" w:eastAsia="zh-CN"/>
        </w:rPr>
        <w:t xml:space="preserve"> </w:t>
      </w:r>
      <w:r>
        <w:rPr>
          <w:rFonts w:hint="default" w:asciiTheme="minorEastAsia" w:hAnsiTheme="minorEastAsia" w:eastAsiaTheme="minorEastAsia" w:cstheme="minorEastAsia"/>
          <w:bCs/>
          <w:sz w:val="28"/>
          <w:szCs w:val="28"/>
          <w:highlight w:val="none"/>
        </w:rPr>
        <w:t xml:space="preserve"> 年   月   日</w:t>
      </w:r>
    </w:p>
    <w:tbl>
      <w:tblPr>
        <w:tblStyle w:val="12"/>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625"/>
        <w:gridCol w:w="1781"/>
        <w:gridCol w:w="2775"/>
        <w:gridCol w:w="1407"/>
      </w:tblGrid>
      <w:tr w14:paraId="392E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56" w:type="dxa"/>
            <w:noWrap w:val="0"/>
            <w:vAlign w:val="center"/>
          </w:tcPr>
          <w:p w14:paraId="40974AAD">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姓名</w:t>
            </w:r>
          </w:p>
        </w:tc>
        <w:tc>
          <w:tcPr>
            <w:tcW w:w="2625" w:type="dxa"/>
            <w:noWrap w:val="0"/>
            <w:vAlign w:val="center"/>
          </w:tcPr>
          <w:p w14:paraId="4F325D8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单位名称</w:t>
            </w:r>
          </w:p>
        </w:tc>
        <w:tc>
          <w:tcPr>
            <w:tcW w:w="1781" w:type="dxa"/>
            <w:noWrap w:val="0"/>
            <w:vAlign w:val="center"/>
          </w:tcPr>
          <w:p w14:paraId="3B711CCC">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职称/职务</w:t>
            </w:r>
          </w:p>
        </w:tc>
        <w:tc>
          <w:tcPr>
            <w:tcW w:w="2775" w:type="dxa"/>
            <w:noWrap w:val="0"/>
            <w:vAlign w:val="center"/>
          </w:tcPr>
          <w:p w14:paraId="6F8392D7">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电话</w:t>
            </w:r>
          </w:p>
        </w:tc>
        <w:tc>
          <w:tcPr>
            <w:tcW w:w="1407" w:type="dxa"/>
            <w:noWrap w:val="0"/>
            <w:vAlign w:val="center"/>
          </w:tcPr>
          <w:p w14:paraId="0A88585D">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备注</w:t>
            </w:r>
          </w:p>
        </w:tc>
      </w:tr>
      <w:tr w14:paraId="7EE8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245D9427">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449D5BE8">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37010378">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698520EB">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63CA26A9">
            <w:pPr>
              <w:spacing w:line="400" w:lineRule="exact"/>
              <w:jc w:val="center"/>
              <w:rPr>
                <w:rFonts w:hint="default" w:ascii="Times New Roman" w:hAnsi="Times New Roman" w:eastAsia="方正仿宋_GBK" w:cs="Times New Roman"/>
                <w:b/>
                <w:szCs w:val="21"/>
                <w:highlight w:val="none"/>
              </w:rPr>
            </w:pPr>
          </w:p>
        </w:tc>
      </w:tr>
      <w:tr w14:paraId="00AA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2D83E934">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09FB369E">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1580D721">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2ABC3EEE">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21815000">
            <w:pPr>
              <w:spacing w:line="400" w:lineRule="exact"/>
              <w:jc w:val="center"/>
              <w:rPr>
                <w:rFonts w:hint="default" w:ascii="Times New Roman" w:hAnsi="Times New Roman" w:eastAsia="方正仿宋_GBK" w:cs="Times New Roman"/>
                <w:b/>
                <w:szCs w:val="21"/>
                <w:highlight w:val="none"/>
              </w:rPr>
            </w:pPr>
          </w:p>
        </w:tc>
      </w:tr>
      <w:tr w14:paraId="7B55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333006B1">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7C629D7F">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7BE59EB5">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45D93980">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66405084">
            <w:pPr>
              <w:spacing w:line="400" w:lineRule="exact"/>
              <w:jc w:val="center"/>
              <w:rPr>
                <w:rFonts w:hint="default" w:ascii="Times New Roman" w:hAnsi="Times New Roman" w:eastAsia="方正仿宋_GBK" w:cs="Times New Roman"/>
                <w:b/>
                <w:szCs w:val="21"/>
                <w:highlight w:val="none"/>
              </w:rPr>
            </w:pPr>
          </w:p>
        </w:tc>
      </w:tr>
      <w:tr w14:paraId="392E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67886067">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0C1BCF52">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60B3C660">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52F65E79">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1DF5B042">
            <w:pPr>
              <w:spacing w:line="400" w:lineRule="exact"/>
              <w:jc w:val="center"/>
              <w:rPr>
                <w:rFonts w:hint="default" w:ascii="Times New Roman" w:hAnsi="Times New Roman" w:eastAsia="方正仿宋_GBK" w:cs="Times New Roman"/>
                <w:b/>
                <w:szCs w:val="21"/>
                <w:highlight w:val="none"/>
              </w:rPr>
            </w:pPr>
          </w:p>
        </w:tc>
      </w:tr>
      <w:tr w14:paraId="4E27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2A6F444E">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0C63BC7D">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6C19B9AF">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734DBE82">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17C2A2E5">
            <w:pPr>
              <w:spacing w:line="400" w:lineRule="exact"/>
              <w:jc w:val="center"/>
              <w:rPr>
                <w:rFonts w:hint="default" w:ascii="Times New Roman" w:hAnsi="Times New Roman" w:eastAsia="方正仿宋_GBK" w:cs="Times New Roman"/>
                <w:b/>
                <w:szCs w:val="21"/>
                <w:highlight w:val="none"/>
              </w:rPr>
            </w:pPr>
          </w:p>
        </w:tc>
      </w:tr>
      <w:tr w14:paraId="7EE3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318DAF41">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1C5F2983">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1645A2CA">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31690EA6">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6947338E">
            <w:pPr>
              <w:spacing w:line="400" w:lineRule="exact"/>
              <w:jc w:val="center"/>
              <w:rPr>
                <w:rFonts w:hint="default" w:ascii="Times New Roman" w:hAnsi="Times New Roman" w:eastAsia="方正仿宋_GBK" w:cs="Times New Roman"/>
                <w:b/>
                <w:szCs w:val="21"/>
                <w:highlight w:val="none"/>
              </w:rPr>
            </w:pPr>
          </w:p>
        </w:tc>
      </w:tr>
      <w:tr w14:paraId="4BF7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61C39792">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77EF8C8F">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6CFD4C2E">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2CB5A7C9">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60783C66">
            <w:pPr>
              <w:spacing w:line="400" w:lineRule="exact"/>
              <w:jc w:val="center"/>
              <w:rPr>
                <w:rFonts w:hint="default" w:ascii="Times New Roman" w:hAnsi="Times New Roman" w:eastAsia="方正仿宋_GBK" w:cs="Times New Roman"/>
                <w:b/>
                <w:szCs w:val="21"/>
                <w:highlight w:val="none"/>
              </w:rPr>
            </w:pPr>
          </w:p>
        </w:tc>
      </w:tr>
      <w:tr w14:paraId="6DD0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71433E7D">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44348B5A">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2902D23A">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410C2442">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70870482">
            <w:pPr>
              <w:spacing w:line="400" w:lineRule="exact"/>
              <w:jc w:val="center"/>
              <w:rPr>
                <w:rFonts w:hint="default" w:ascii="Times New Roman" w:hAnsi="Times New Roman" w:eastAsia="方正仿宋_GBK" w:cs="Times New Roman"/>
                <w:b/>
                <w:szCs w:val="21"/>
                <w:highlight w:val="none"/>
              </w:rPr>
            </w:pPr>
          </w:p>
        </w:tc>
      </w:tr>
      <w:tr w14:paraId="5A6B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4599DFDD">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152A35FE">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44EFA733">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45015B3F">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3BC928DE">
            <w:pPr>
              <w:spacing w:line="400" w:lineRule="exact"/>
              <w:jc w:val="center"/>
              <w:rPr>
                <w:rFonts w:hint="default" w:ascii="Times New Roman" w:hAnsi="Times New Roman" w:eastAsia="方正仿宋_GBK" w:cs="Times New Roman"/>
                <w:b/>
                <w:szCs w:val="21"/>
                <w:highlight w:val="none"/>
              </w:rPr>
            </w:pPr>
          </w:p>
        </w:tc>
      </w:tr>
    </w:tbl>
    <w:p w14:paraId="76D06A9A">
      <w:pPr>
        <w:adjustRightInd w:val="0"/>
        <w:snapToGrid w:val="0"/>
        <w:spacing w:line="312" w:lineRule="auto"/>
        <w:ind w:firstLine="640" w:firstLineChars="200"/>
        <w:jc w:val="center"/>
        <w:rPr>
          <w:rFonts w:hint="default" w:ascii="Times New Roman" w:hAnsi="Times New Roman" w:eastAsia="方正仿宋_GBK" w:cs="Times New Roman"/>
          <w:bCs/>
          <w:sz w:val="32"/>
          <w:szCs w:val="32"/>
          <w:highlight w:val="none"/>
        </w:rPr>
      </w:pPr>
    </w:p>
    <w:p w14:paraId="29A1F8C2">
      <w:pPr>
        <w:pStyle w:val="6"/>
        <w:spacing w:line="576" w:lineRule="exact"/>
        <w:rPr>
          <w:rFonts w:hint="eastAsia" w:ascii="黑体" w:hAnsi="黑体" w:eastAsia="黑体" w:cs="黑体"/>
          <w:b/>
          <w:sz w:val="32"/>
          <w:szCs w:val="32"/>
          <w:highlight w:val="none"/>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5</w:t>
      </w:r>
    </w:p>
    <w:p w14:paraId="7EB9A76C">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比选申请文件递交登记表</w:t>
      </w:r>
    </w:p>
    <w:p w14:paraId="04D879D0">
      <w:pPr>
        <w:spacing w:line="576" w:lineRule="exact"/>
        <w:jc w:val="left"/>
        <w:rPr>
          <w:rFonts w:hint="default"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eastAsia="zh-CN"/>
        </w:rPr>
        <w:t>项目名称：</w:t>
      </w:r>
      <w:r>
        <w:rPr>
          <w:rFonts w:hint="default" w:asciiTheme="minorEastAsia" w:hAnsiTheme="minorEastAsia" w:eastAsiaTheme="minorEastAsia" w:cstheme="minorEastAsia"/>
          <w:bCs/>
          <w:sz w:val="28"/>
          <w:szCs w:val="28"/>
          <w:highlight w:val="none"/>
        </w:rPr>
        <w:t xml:space="preserve"> </w:t>
      </w:r>
      <w:r>
        <w:rPr>
          <w:rFonts w:hint="eastAsia" w:ascii="黑体" w:hAnsi="黑体" w:eastAsia="黑体" w:cs="黑体"/>
          <w:sz w:val="18"/>
          <w:szCs w:val="18"/>
          <w:vertAlign w:val="baseline"/>
          <w:lang w:val="en-US" w:eastAsia="zh-CN"/>
        </w:rPr>
        <w:t>波密县发改局2025-2027年政府投资项目咨询评估机构采购招标代理公开比选项目</w:t>
      </w:r>
      <w:r>
        <w:rPr>
          <w:rFonts w:hint="default" w:asciiTheme="minorEastAsia" w:hAnsiTheme="minorEastAsia" w:eastAsiaTheme="minorEastAsia" w:cstheme="minorEastAsia"/>
          <w:bCs/>
          <w:sz w:val="22"/>
          <w:szCs w:val="22"/>
          <w:highlight w:val="none"/>
        </w:rPr>
        <w:t xml:space="preserve">            </w:t>
      </w:r>
      <w:r>
        <w:rPr>
          <w:rFonts w:hint="default" w:asciiTheme="minorEastAsia" w:hAnsiTheme="minorEastAsia" w:eastAsiaTheme="minorEastAsia" w:cstheme="minorEastAsia"/>
          <w:bCs/>
          <w:sz w:val="28"/>
          <w:szCs w:val="28"/>
          <w:highlight w:val="none"/>
        </w:rPr>
        <w:t xml:space="preserve">                                      </w:t>
      </w:r>
    </w:p>
    <w:p w14:paraId="00086CE6">
      <w:pPr>
        <w:spacing w:line="576" w:lineRule="exact"/>
        <w:jc w:val="left"/>
        <w:rPr>
          <w:rFonts w:hint="default" w:asciiTheme="minorEastAsia" w:hAnsiTheme="minorEastAsia" w:eastAsiaTheme="minorEastAsia" w:cstheme="minorEastAsia"/>
          <w:bCs/>
          <w:sz w:val="28"/>
          <w:szCs w:val="28"/>
          <w:highlight w:val="none"/>
        </w:rPr>
      </w:pPr>
      <w:r>
        <w:rPr>
          <w:rFonts w:hint="default" w:asciiTheme="minorEastAsia" w:hAnsiTheme="minorEastAsia" w:eastAsiaTheme="minorEastAsia" w:cstheme="minorEastAsia"/>
          <w:bCs/>
          <w:sz w:val="28"/>
          <w:szCs w:val="28"/>
          <w:highlight w:val="none"/>
        </w:rPr>
        <w:t>评审时间：   年   月    日</w:t>
      </w:r>
    </w:p>
    <w:p w14:paraId="269CE614">
      <w:pPr>
        <w:spacing w:line="576" w:lineRule="exact"/>
        <w:jc w:val="left"/>
        <w:rPr>
          <w:rFonts w:hint="default" w:asciiTheme="minorEastAsia" w:hAnsiTheme="minorEastAsia" w:eastAsiaTheme="minorEastAsia" w:cstheme="minorEastAsia"/>
          <w:bCs/>
          <w:sz w:val="28"/>
          <w:szCs w:val="28"/>
          <w:highlight w:val="none"/>
        </w:rPr>
      </w:pPr>
    </w:p>
    <w:tbl>
      <w:tblPr>
        <w:tblStyle w:val="12"/>
        <w:tblW w:w="10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829"/>
        <w:gridCol w:w="1477"/>
        <w:gridCol w:w="1821"/>
        <w:gridCol w:w="1454"/>
        <w:gridCol w:w="975"/>
        <w:gridCol w:w="1254"/>
      </w:tblGrid>
      <w:tr w14:paraId="771F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86" w:type="dxa"/>
            <w:noWrap w:val="0"/>
            <w:vAlign w:val="center"/>
          </w:tcPr>
          <w:p w14:paraId="122ECB34">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序号</w:t>
            </w:r>
          </w:p>
        </w:tc>
        <w:tc>
          <w:tcPr>
            <w:tcW w:w="2829" w:type="dxa"/>
            <w:noWrap w:val="0"/>
            <w:vAlign w:val="center"/>
          </w:tcPr>
          <w:p w14:paraId="7C5D3BFE">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比选申请单位名称</w:t>
            </w:r>
          </w:p>
        </w:tc>
        <w:tc>
          <w:tcPr>
            <w:tcW w:w="1477" w:type="dxa"/>
            <w:noWrap w:val="0"/>
            <w:vAlign w:val="center"/>
          </w:tcPr>
          <w:p w14:paraId="49DF03C7">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递交人签名</w:t>
            </w:r>
          </w:p>
        </w:tc>
        <w:tc>
          <w:tcPr>
            <w:tcW w:w="1821" w:type="dxa"/>
            <w:noWrap w:val="0"/>
            <w:vAlign w:val="center"/>
          </w:tcPr>
          <w:p w14:paraId="591F2361">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递交时间</w:t>
            </w:r>
          </w:p>
          <w:p w14:paraId="3D5121F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（年月日时分）</w:t>
            </w:r>
          </w:p>
        </w:tc>
        <w:tc>
          <w:tcPr>
            <w:tcW w:w="1454" w:type="dxa"/>
            <w:noWrap w:val="0"/>
            <w:vAlign w:val="center"/>
          </w:tcPr>
          <w:p w14:paraId="6C5D076D">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密封性检查</w:t>
            </w:r>
          </w:p>
        </w:tc>
        <w:tc>
          <w:tcPr>
            <w:tcW w:w="975" w:type="dxa"/>
            <w:noWrap w:val="0"/>
            <w:vAlign w:val="center"/>
          </w:tcPr>
          <w:p w14:paraId="77F42B56">
            <w:pPr>
              <w:spacing w:line="400" w:lineRule="exact"/>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签收人</w:t>
            </w:r>
          </w:p>
        </w:tc>
        <w:tc>
          <w:tcPr>
            <w:tcW w:w="1254" w:type="dxa"/>
            <w:noWrap w:val="0"/>
            <w:vAlign w:val="center"/>
          </w:tcPr>
          <w:p w14:paraId="02EF4544">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备注</w:t>
            </w:r>
          </w:p>
        </w:tc>
      </w:tr>
      <w:tr w14:paraId="19E4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48D0AE78">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1</w:t>
            </w:r>
          </w:p>
        </w:tc>
        <w:tc>
          <w:tcPr>
            <w:tcW w:w="2829" w:type="dxa"/>
            <w:noWrap w:val="0"/>
            <w:vAlign w:val="center"/>
          </w:tcPr>
          <w:p w14:paraId="3B72E42A">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01A5B9F5">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1DD55FA4">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3A7AD0ED">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0067E8BC">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2C839454">
            <w:pPr>
              <w:spacing w:line="400" w:lineRule="exact"/>
              <w:jc w:val="center"/>
              <w:rPr>
                <w:rFonts w:hint="default" w:ascii="Times New Roman" w:hAnsi="Times New Roman" w:eastAsia="方正仿宋_GBK" w:cs="Times New Roman"/>
                <w:b/>
                <w:sz w:val="28"/>
                <w:szCs w:val="28"/>
                <w:highlight w:val="none"/>
              </w:rPr>
            </w:pPr>
          </w:p>
        </w:tc>
      </w:tr>
      <w:tr w14:paraId="71A9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1CD8B138">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2</w:t>
            </w:r>
          </w:p>
        </w:tc>
        <w:tc>
          <w:tcPr>
            <w:tcW w:w="2829" w:type="dxa"/>
            <w:noWrap w:val="0"/>
            <w:vAlign w:val="center"/>
          </w:tcPr>
          <w:p w14:paraId="3B3C3F9C">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7C6A0DEB">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781E3DE6">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0FC23BDC">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60609CC8">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7485BC90">
            <w:pPr>
              <w:spacing w:line="400" w:lineRule="exact"/>
              <w:jc w:val="center"/>
              <w:rPr>
                <w:rFonts w:hint="default" w:ascii="Times New Roman" w:hAnsi="Times New Roman" w:eastAsia="方正仿宋_GBK" w:cs="Times New Roman"/>
                <w:b/>
                <w:sz w:val="28"/>
                <w:szCs w:val="28"/>
                <w:highlight w:val="none"/>
              </w:rPr>
            </w:pPr>
          </w:p>
        </w:tc>
      </w:tr>
      <w:tr w14:paraId="6542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38EBD02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3</w:t>
            </w:r>
          </w:p>
        </w:tc>
        <w:tc>
          <w:tcPr>
            <w:tcW w:w="2829" w:type="dxa"/>
            <w:noWrap w:val="0"/>
            <w:vAlign w:val="center"/>
          </w:tcPr>
          <w:p w14:paraId="01B0686C">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768F82E2">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2CD1A73A">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707CFCF5">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2D406F0D">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6430FA28">
            <w:pPr>
              <w:spacing w:line="400" w:lineRule="exact"/>
              <w:jc w:val="center"/>
              <w:rPr>
                <w:rFonts w:hint="default" w:ascii="Times New Roman" w:hAnsi="Times New Roman" w:eastAsia="方正仿宋_GBK" w:cs="Times New Roman"/>
                <w:b/>
                <w:sz w:val="28"/>
                <w:szCs w:val="28"/>
                <w:highlight w:val="none"/>
              </w:rPr>
            </w:pPr>
          </w:p>
        </w:tc>
      </w:tr>
      <w:tr w14:paraId="6DBF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0494AF51">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4</w:t>
            </w:r>
          </w:p>
        </w:tc>
        <w:tc>
          <w:tcPr>
            <w:tcW w:w="2829" w:type="dxa"/>
            <w:noWrap w:val="0"/>
            <w:vAlign w:val="center"/>
          </w:tcPr>
          <w:p w14:paraId="23CE57F9">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55F9ADCD">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5D119E6E">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47DF3061">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447C8EBC">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21453C35">
            <w:pPr>
              <w:spacing w:line="400" w:lineRule="exact"/>
              <w:jc w:val="center"/>
              <w:rPr>
                <w:rFonts w:hint="default" w:ascii="Times New Roman" w:hAnsi="Times New Roman" w:eastAsia="方正仿宋_GBK" w:cs="Times New Roman"/>
                <w:b/>
                <w:sz w:val="28"/>
                <w:szCs w:val="28"/>
                <w:highlight w:val="none"/>
              </w:rPr>
            </w:pPr>
          </w:p>
        </w:tc>
      </w:tr>
      <w:tr w14:paraId="7873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781FDA2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5</w:t>
            </w:r>
          </w:p>
        </w:tc>
        <w:tc>
          <w:tcPr>
            <w:tcW w:w="2829" w:type="dxa"/>
            <w:noWrap w:val="0"/>
            <w:vAlign w:val="center"/>
          </w:tcPr>
          <w:p w14:paraId="795261A0">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75392329">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3AA41148">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5F5C6FCE">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443592DD">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5ED4F693">
            <w:pPr>
              <w:spacing w:line="400" w:lineRule="exact"/>
              <w:jc w:val="center"/>
              <w:rPr>
                <w:rFonts w:hint="default" w:ascii="Times New Roman" w:hAnsi="Times New Roman" w:eastAsia="方正仿宋_GBK" w:cs="Times New Roman"/>
                <w:b/>
                <w:sz w:val="28"/>
                <w:szCs w:val="28"/>
                <w:highlight w:val="none"/>
              </w:rPr>
            </w:pPr>
          </w:p>
        </w:tc>
      </w:tr>
      <w:tr w14:paraId="39EC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191E0EEE">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6</w:t>
            </w:r>
          </w:p>
        </w:tc>
        <w:tc>
          <w:tcPr>
            <w:tcW w:w="2829" w:type="dxa"/>
            <w:noWrap w:val="0"/>
            <w:vAlign w:val="center"/>
          </w:tcPr>
          <w:p w14:paraId="10F8A108">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15513B27">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0022A21D">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33F3364A">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63431633">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28167728">
            <w:pPr>
              <w:spacing w:line="400" w:lineRule="exact"/>
              <w:jc w:val="center"/>
              <w:rPr>
                <w:rFonts w:hint="default" w:ascii="Times New Roman" w:hAnsi="Times New Roman" w:eastAsia="方正仿宋_GBK" w:cs="Times New Roman"/>
                <w:b/>
                <w:sz w:val="28"/>
                <w:szCs w:val="28"/>
                <w:highlight w:val="none"/>
              </w:rPr>
            </w:pPr>
          </w:p>
        </w:tc>
      </w:tr>
      <w:tr w14:paraId="64D4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487CE68C">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7</w:t>
            </w:r>
          </w:p>
        </w:tc>
        <w:tc>
          <w:tcPr>
            <w:tcW w:w="2829" w:type="dxa"/>
            <w:noWrap w:val="0"/>
            <w:vAlign w:val="center"/>
          </w:tcPr>
          <w:p w14:paraId="1A208B33">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58B83F35">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34F33F76">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09B0042B">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0F95203B">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664827B8">
            <w:pPr>
              <w:spacing w:line="400" w:lineRule="exact"/>
              <w:jc w:val="center"/>
              <w:rPr>
                <w:rFonts w:hint="default" w:ascii="Times New Roman" w:hAnsi="Times New Roman" w:eastAsia="方正仿宋_GBK" w:cs="Times New Roman"/>
                <w:b/>
                <w:sz w:val="28"/>
                <w:szCs w:val="28"/>
                <w:highlight w:val="none"/>
              </w:rPr>
            </w:pPr>
          </w:p>
        </w:tc>
      </w:tr>
      <w:tr w14:paraId="40B0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30DE27EC">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8</w:t>
            </w:r>
          </w:p>
        </w:tc>
        <w:tc>
          <w:tcPr>
            <w:tcW w:w="2829" w:type="dxa"/>
            <w:noWrap w:val="0"/>
            <w:vAlign w:val="center"/>
          </w:tcPr>
          <w:p w14:paraId="041365D0">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2C005655">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63E832F8">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7DC783A1">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41E26A94">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69B5CEED">
            <w:pPr>
              <w:spacing w:line="400" w:lineRule="exact"/>
              <w:jc w:val="center"/>
              <w:rPr>
                <w:rFonts w:hint="default" w:ascii="Times New Roman" w:hAnsi="Times New Roman" w:eastAsia="方正仿宋_GBK" w:cs="Times New Roman"/>
                <w:b/>
                <w:sz w:val="28"/>
                <w:szCs w:val="28"/>
                <w:highlight w:val="none"/>
              </w:rPr>
            </w:pPr>
          </w:p>
        </w:tc>
      </w:tr>
      <w:tr w14:paraId="1D1C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08C2B295">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9</w:t>
            </w:r>
          </w:p>
        </w:tc>
        <w:tc>
          <w:tcPr>
            <w:tcW w:w="2829" w:type="dxa"/>
            <w:noWrap w:val="0"/>
            <w:vAlign w:val="center"/>
          </w:tcPr>
          <w:p w14:paraId="0F24F833">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7E87677C">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6A5762D6">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54903704">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624B6EA1">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2CC529DA">
            <w:pPr>
              <w:spacing w:line="400" w:lineRule="exact"/>
              <w:jc w:val="center"/>
              <w:rPr>
                <w:rFonts w:hint="default" w:ascii="Times New Roman" w:hAnsi="Times New Roman" w:eastAsia="方正仿宋_GBK" w:cs="Times New Roman"/>
                <w:b/>
                <w:sz w:val="28"/>
                <w:szCs w:val="28"/>
                <w:highlight w:val="none"/>
              </w:rPr>
            </w:pPr>
          </w:p>
        </w:tc>
      </w:tr>
      <w:tr w14:paraId="16A6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noWrap w:val="0"/>
            <w:vAlign w:val="center"/>
          </w:tcPr>
          <w:p w14:paraId="42CCFC39">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10</w:t>
            </w:r>
          </w:p>
        </w:tc>
        <w:tc>
          <w:tcPr>
            <w:tcW w:w="2829" w:type="dxa"/>
            <w:noWrap w:val="0"/>
            <w:vAlign w:val="center"/>
          </w:tcPr>
          <w:p w14:paraId="3C03AC36">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64A1EA4B">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053DB722">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63007778">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0F660DAE">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0EA38376">
            <w:pPr>
              <w:spacing w:line="400" w:lineRule="exact"/>
              <w:jc w:val="center"/>
              <w:rPr>
                <w:rFonts w:hint="default" w:ascii="Times New Roman" w:hAnsi="Times New Roman" w:eastAsia="方正仿宋_GBK" w:cs="Times New Roman"/>
                <w:b/>
                <w:sz w:val="28"/>
                <w:szCs w:val="28"/>
                <w:highlight w:val="none"/>
              </w:rPr>
            </w:pPr>
          </w:p>
        </w:tc>
      </w:tr>
      <w:tr w14:paraId="77BA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noWrap w:val="0"/>
            <w:vAlign w:val="center"/>
          </w:tcPr>
          <w:p w14:paraId="2DB438B6">
            <w:pPr>
              <w:spacing w:line="400" w:lineRule="exact"/>
              <w:jc w:val="center"/>
              <w:rPr>
                <w:rFonts w:hint="default" w:ascii="Times New Roman" w:hAnsi="Times New Roman" w:eastAsia="方正仿宋_GBK" w:cs="Times New Roman"/>
                <w:bCs/>
                <w:szCs w:val="21"/>
                <w:highlight w:val="none"/>
                <w:lang w:val="en-US" w:eastAsia="zh-CN"/>
              </w:rPr>
            </w:pPr>
            <w:r>
              <w:rPr>
                <w:rFonts w:hint="default" w:ascii="Times New Roman" w:hAnsi="Times New Roman" w:eastAsia="方正仿宋_GBK" w:cs="Times New Roman"/>
                <w:bCs/>
                <w:szCs w:val="21"/>
                <w:highlight w:val="none"/>
                <w:lang w:val="en-US" w:eastAsia="zh-CN"/>
              </w:rPr>
              <w:t>11</w:t>
            </w:r>
          </w:p>
        </w:tc>
        <w:tc>
          <w:tcPr>
            <w:tcW w:w="2829" w:type="dxa"/>
            <w:noWrap w:val="0"/>
            <w:vAlign w:val="center"/>
          </w:tcPr>
          <w:p w14:paraId="5F455674">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42C29287">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33ED9687">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3F87EA3A">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4C000BEC">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0D241854">
            <w:pPr>
              <w:spacing w:line="400" w:lineRule="exact"/>
              <w:jc w:val="center"/>
              <w:rPr>
                <w:rFonts w:hint="default" w:ascii="Times New Roman" w:hAnsi="Times New Roman" w:eastAsia="方正仿宋_GBK" w:cs="Times New Roman"/>
                <w:b/>
                <w:sz w:val="28"/>
                <w:szCs w:val="28"/>
                <w:highlight w:val="none"/>
              </w:rPr>
            </w:pPr>
          </w:p>
        </w:tc>
      </w:tr>
      <w:tr w14:paraId="0AD3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noWrap w:val="0"/>
            <w:vAlign w:val="center"/>
          </w:tcPr>
          <w:p w14:paraId="786CB982">
            <w:pPr>
              <w:spacing w:line="400" w:lineRule="exact"/>
              <w:jc w:val="center"/>
              <w:rPr>
                <w:rFonts w:hint="default" w:ascii="Times New Roman" w:hAnsi="Times New Roman" w:eastAsia="方正仿宋_GBK" w:cs="Times New Roman"/>
                <w:bCs/>
                <w:szCs w:val="21"/>
                <w:highlight w:val="none"/>
                <w:lang w:val="en-US" w:eastAsia="zh-CN"/>
              </w:rPr>
            </w:pPr>
            <w:r>
              <w:rPr>
                <w:rFonts w:hint="default" w:ascii="Times New Roman" w:hAnsi="Times New Roman" w:eastAsia="方正仿宋_GBK" w:cs="Times New Roman"/>
                <w:bCs/>
                <w:szCs w:val="21"/>
                <w:highlight w:val="none"/>
                <w:lang w:val="en-US" w:eastAsia="zh-CN"/>
              </w:rPr>
              <w:t>12</w:t>
            </w:r>
          </w:p>
        </w:tc>
        <w:tc>
          <w:tcPr>
            <w:tcW w:w="2829" w:type="dxa"/>
            <w:noWrap w:val="0"/>
            <w:vAlign w:val="center"/>
          </w:tcPr>
          <w:p w14:paraId="282E778D">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62238DC2">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7A61E3DB">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30527982">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796A65AE">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6C032513">
            <w:pPr>
              <w:spacing w:line="400" w:lineRule="exact"/>
              <w:jc w:val="center"/>
              <w:rPr>
                <w:rFonts w:hint="default" w:ascii="Times New Roman" w:hAnsi="Times New Roman" w:eastAsia="方正仿宋_GBK" w:cs="Times New Roman"/>
                <w:b/>
                <w:sz w:val="28"/>
                <w:szCs w:val="28"/>
                <w:highlight w:val="none"/>
              </w:rPr>
            </w:pPr>
          </w:p>
        </w:tc>
      </w:tr>
      <w:tr w14:paraId="3C16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noWrap w:val="0"/>
            <w:vAlign w:val="center"/>
          </w:tcPr>
          <w:p w14:paraId="0FD95E9E">
            <w:pPr>
              <w:spacing w:line="400" w:lineRule="exact"/>
              <w:jc w:val="center"/>
              <w:rPr>
                <w:rFonts w:hint="default" w:ascii="Times New Roman" w:hAnsi="Times New Roman" w:eastAsia="方正仿宋_GBK" w:cs="Times New Roman"/>
                <w:bCs/>
                <w:szCs w:val="21"/>
                <w:highlight w:val="none"/>
                <w:lang w:val="en-US" w:eastAsia="zh-CN"/>
              </w:rPr>
            </w:pPr>
            <w:r>
              <w:rPr>
                <w:rFonts w:hint="default" w:ascii="Times New Roman" w:hAnsi="Times New Roman" w:eastAsia="方正仿宋_GBK" w:cs="Times New Roman"/>
                <w:bCs/>
                <w:szCs w:val="21"/>
                <w:highlight w:val="none"/>
                <w:lang w:val="en-US" w:eastAsia="zh-CN"/>
              </w:rPr>
              <w:t>13</w:t>
            </w:r>
          </w:p>
        </w:tc>
        <w:tc>
          <w:tcPr>
            <w:tcW w:w="2829" w:type="dxa"/>
            <w:noWrap w:val="0"/>
            <w:vAlign w:val="center"/>
          </w:tcPr>
          <w:p w14:paraId="5BE0B1D5">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481BDC6D">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6AF5D49E">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1F3C6C64">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14AD2034">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4CB533D9">
            <w:pPr>
              <w:spacing w:line="400" w:lineRule="exact"/>
              <w:jc w:val="center"/>
              <w:rPr>
                <w:rFonts w:hint="default" w:ascii="Times New Roman" w:hAnsi="Times New Roman" w:eastAsia="方正仿宋_GBK" w:cs="Times New Roman"/>
                <w:b/>
                <w:sz w:val="28"/>
                <w:szCs w:val="28"/>
                <w:highlight w:val="none"/>
              </w:rPr>
            </w:pPr>
          </w:p>
        </w:tc>
      </w:tr>
    </w:tbl>
    <w:p w14:paraId="62186FE7">
      <w:pPr>
        <w:pStyle w:val="6"/>
        <w:spacing w:line="576"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6</w:t>
      </w:r>
    </w:p>
    <w:p w14:paraId="147E84B4">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中选单位确认表</w:t>
      </w:r>
    </w:p>
    <w:p w14:paraId="00A59EA4">
      <w:pPr>
        <w:pStyle w:val="6"/>
        <w:spacing w:line="576" w:lineRule="exact"/>
        <w:rPr>
          <w:rFonts w:hint="default" w:ascii="Times New Roman" w:hAnsi="Times New Roman" w:cs="Times New Roman"/>
          <w:highlight w:val="none"/>
        </w:rPr>
      </w:pPr>
    </w:p>
    <w:tbl>
      <w:tblPr>
        <w:tblStyle w:val="12"/>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909"/>
        <w:gridCol w:w="1096"/>
        <w:gridCol w:w="1469"/>
        <w:gridCol w:w="1332"/>
        <w:gridCol w:w="2544"/>
      </w:tblGrid>
      <w:tr w14:paraId="7DB3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31" w:type="dxa"/>
            <w:noWrap w:val="0"/>
            <w:vAlign w:val="center"/>
          </w:tcPr>
          <w:p w14:paraId="48B554C7">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项目名称</w:t>
            </w:r>
          </w:p>
        </w:tc>
        <w:tc>
          <w:tcPr>
            <w:tcW w:w="7350" w:type="dxa"/>
            <w:gridSpan w:val="5"/>
            <w:noWrap w:val="0"/>
            <w:vAlign w:val="center"/>
          </w:tcPr>
          <w:p w14:paraId="77535411">
            <w:pPr>
              <w:jc w:val="center"/>
              <w:rPr>
                <w:rFonts w:hint="default" w:ascii="Times New Roman" w:hAnsi="Times New Roman" w:eastAsia="方正仿宋_GBK" w:cs="Times New Roman"/>
                <w:szCs w:val="21"/>
                <w:highlight w:val="none"/>
              </w:rPr>
            </w:pPr>
          </w:p>
        </w:tc>
      </w:tr>
      <w:tr w14:paraId="2BB7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31" w:type="dxa"/>
            <w:noWrap w:val="0"/>
            <w:vAlign w:val="center"/>
          </w:tcPr>
          <w:p w14:paraId="0EB86F2E">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采购人</w:t>
            </w:r>
          </w:p>
        </w:tc>
        <w:tc>
          <w:tcPr>
            <w:tcW w:w="7350" w:type="dxa"/>
            <w:gridSpan w:val="5"/>
            <w:noWrap w:val="0"/>
            <w:vAlign w:val="center"/>
          </w:tcPr>
          <w:p w14:paraId="67D4EECB">
            <w:pPr>
              <w:jc w:val="center"/>
              <w:rPr>
                <w:rFonts w:hint="default" w:ascii="Times New Roman" w:hAnsi="Times New Roman" w:eastAsia="方正仿宋_GBK" w:cs="Times New Roman"/>
                <w:szCs w:val="21"/>
                <w:highlight w:val="none"/>
              </w:rPr>
            </w:pPr>
          </w:p>
        </w:tc>
      </w:tr>
      <w:tr w14:paraId="61A3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31" w:type="dxa"/>
            <w:noWrap w:val="0"/>
            <w:vAlign w:val="center"/>
          </w:tcPr>
          <w:p w14:paraId="711B8244">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评</w:t>
            </w:r>
            <w:r>
              <w:rPr>
                <w:rFonts w:hint="eastAsia" w:ascii="Times New Roman" w:hAnsi="Times New Roman" w:eastAsia="方正仿宋_GBK" w:cs="Times New Roman"/>
                <w:szCs w:val="21"/>
                <w:highlight w:val="none"/>
                <w:lang w:val="en-US" w:eastAsia="zh-CN"/>
              </w:rPr>
              <w:t>审</w:t>
            </w:r>
            <w:r>
              <w:rPr>
                <w:rFonts w:hint="default" w:ascii="Times New Roman" w:hAnsi="Times New Roman" w:eastAsia="方正仿宋_GBK" w:cs="Times New Roman"/>
                <w:szCs w:val="21"/>
                <w:highlight w:val="none"/>
              </w:rPr>
              <w:t>日期</w:t>
            </w:r>
          </w:p>
        </w:tc>
        <w:tc>
          <w:tcPr>
            <w:tcW w:w="2005" w:type="dxa"/>
            <w:gridSpan w:val="2"/>
            <w:noWrap w:val="0"/>
            <w:vAlign w:val="center"/>
          </w:tcPr>
          <w:p w14:paraId="42B184E6">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年  月  日</w:t>
            </w:r>
          </w:p>
        </w:tc>
        <w:tc>
          <w:tcPr>
            <w:tcW w:w="1469" w:type="dxa"/>
            <w:noWrap w:val="0"/>
            <w:vAlign w:val="center"/>
          </w:tcPr>
          <w:p w14:paraId="1FDB09D0">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评</w:t>
            </w:r>
            <w:r>
              <w:rPr>
                <w:rFonts w:hint="eastAsia" w:ascii="Times New Roman" w:hAnsi="Times New Roman" w:eastAsia="方正仿宋_GBK" w:cs="Times New Roman"/>
                <w:szCs w:val="21"/>
                <w:highlight w:val="none"/>
                <w:lang w:val="en-US" w:eastAsia="zh-CN"/>
              </w:rPr>
              <w:t>审</w:t>
            </w:r>
            <w:r>
              <w:rPr>
                <w:rFonts w:hint="default" w:ascii="Times New Roman" w:hAnsi="Times New Roman" w:eastAsia="方正仿宋_GBK" w:cs="Times New Roman"/>
                <w:szCs w:val="21"/>
                <w:highlight w:val="none"/>
              </w:rPr>
              <w:t>办法</w:t>
            </w:r>
          </w:p>
        </w:tc>
        <w:tc>
          <w:tcPr>
            <w:tcW w:w="3876" w:type="dxa"/>
            <w:gridSpan w:val="2"/>
            <w:noWrap w:val="0"/>
            <w:vAlign w:val="center"/>
          </w:tcPr>
          <w:p w14:paraId="7C1314D7">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xml:space="preserve"> </w:t>
            </w:r>
          </w:p>
        </w:tc>
      </w:tr>
      <w:tr w14:paraId="66DA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40" w:type="dxa"/>
            <w:gridSpan w:val="2"/>
            <w:noWrap w:val="0"/>
            <w:vAlign w:val="center"/>
          </w:tcPr>
          <w:p w14:paraId="6DFFCF20">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第一中选候选人</w:t>
            </w:r>
          </w:p>
        </w:tc>
        <w:tc>
          <w:tcPr>
            <w:tcW w:w="2565" w:type="dxa"/>
            <w:gridSpan w:val="2"/>
            <w:noWrap w:val="0"/>
            <w:vAlign w:val="center"/>
          </w:tcPr>
          <w:p w14:paraId="3374B455">
            <w:pPr>
              <w:jc w:val="center"/>
              <w:rPr>
                <w:rFonts w:hint="default" w:ascii="Times New Roman" w:hAnsi="Times New Roman" w:eastAsia="方正仿宋_GBK" w:cs="Times New Roman"/>
                <w:szCs w:val="21"/>
                <w:highlight w:val="none"/>
              </w:rPr>
            </w:pPr>
          </w:p>
        </w:tc>
        <w:tc>
          <w:tcPr>
            <w:tcW w:w="1332" w:type="dxa"/>
            <w:noWrap w:val="0"/>
            <w:vAlign w:val="center"/>
          </w:tcPr>
          <w:p w14:paraId="182470B9">
            <w:pPr>
              <w:jc w:val="cente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lang w:val="en-US" w:eastAsia="zh-CN"/>
              </w:rPr>
              <w:t>得分</w:t>
            </w:r>
          </w:p>
        </w:tc>
        <w:tc>
          <w:tcPr>
            <w:tcW w:w="2544" w:type="dxa"/>
            <w:noWrap w:val="0"/>
            <w:vAlign w:val="center"/>
          </w:tcPr>
          <w:p w14:paraId="61DC32FD">
            <w:pPr>
              <w:jc w:val="center"/>
              <w:rPr>
                <w:rFonts w:hint="default" w:ascii="Times New Roman" w:hAnsi="Times New Roman" w:eastAsia="方正仿宋_GBK" w:cs="Times New Roman"/>
                <w:szCs w:val="21"/>
                <w:highlight w:val="none"/>
              </w:rPr>
            </w:pPr>
          </w:p>
        </w:tc>
      </w:tr>
      <w:tr w14:paraId="26B8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40" w:type="dxa"/>
            <w:gridSpan w:val="2"/>
            <w:noWrap w:val="0"/>
            <w:vAlign w:val="center"/>
          </w:tcPr>
          <w:p w14:paraId="368D094B">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第二中选候选人</w:t>
            </w:r>
          </w:p>
        </w:tc>
        <w:tc>
          <w:tcPr>
            <w:tcW w:w="2565" w:type="dxa"/>
            <w:gridSpan w:val="2"/>
            <w:noWrap w:val="0"/>
            <w:vAlign w:val="center"/>
          </w:tcPr>
          <w:p w14:paraId="50B15566">
            <w:pPr>
              <w:jc w:val="center"/>
              <w:rPr>
                <w:rFonts w:hint="default" w:ascii="Times New Roman" w:hAnsi="Times New Roman" w:eastAsia="方正仿宋_GBK" w:cs="Times New Roman"/>
                <w:szCs w:val="21"/>
                <w:highlight w:val="none"/>
              </w:rPr>
            </w:pPr>
          </w:p>
        </w:tc>
        <w:tc>
          <w:tcPr>
            <w:tcW w:w="1332" w:type="dxa"/>
            <w:noWrap w:val="0"/>
            <w:vAlign w:val="center"/>
          </w:tcPr>
          <w:p w14:paraId="326F32B4">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得分</w:t>
            </w:r>
          </w:p>
        </w:tc>
        <w:tc>
          <w:tcPr>
            <w:tcW w:w="2544" w:type="dxa"/>
            <w:noWrap w:val="0"/>
            <w:vAlign w:val="center"/>
          </w:tcPr>
          <w:p w14:paraId="5BA300C2">
            <w:pPr>
              <w:jc w:val="center"/>
              <w:rPr>
                <w:rFonts w:hint="default" w:ascii="Times New Roman" w:hAnsi="Times New Roman" w:eastAsia="方正仿宋_GBK" w:cs="Times New Roman"/>
                <w:szCs w:val="21"/>
                <w:highlight w:val="none"/>
              </w:rPr>
            </w:pPr>
          </w:p>
        </w:tc>
      </w:tr>
      <w:tr w14:paraId="4E3B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40" w:type="dxa"/>
            <w:gridSpan w:val="2"/>
            <w:noWrap w:val="0"/>
            <w:vAlign w:val="center"/>
          </w:tcPr>
          <w:p w14:paraId="40690183">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第三中选候选人</w:t>
            </w:r>
          </w:p>
        </w:tc>
        <w:tc>
          <w:tcPr>
            <w:tcW w:w="2565" w:type="dxa"/>
            <w:gridSpan w:val="2"/>
            <w:noWrap w:val="0"/>
            <w:vAlign w:val="center"/>
          </w:tcPr>
          <w:p w14:paraId="4D0710BB">
            <w:pPr>
              <w:jc w:val="center"/>
              <w:rPr>
                <w:rFonts w:hint="default" w:ascii="Times New Roman" w:hAnsi="Times New Roman" w:eastAsia="方正仿宋_GBK" w:cs="Times New Roman"/>
                <w:szCs w:val="21"/>
                <w:highlight w:val="none"/>
              </w:rPr>
            </w:pPr>
          </w:p>
        </w:tc>
        <w:tc>
          <w:tcPr>
            <w:tcW w:w="1332" w:type="dxa"/>
            <w:noWrap w:val="0"/>
            <w:vAlign w:val="center"/>
          </w:tcPr>
          <w:p w14:paraId="69931CD8">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得分</w:t>
            </w:r>
          </w:p>
        </w:tc>
        <w:tc>
          <w:tcPr>
            <w:tcW w:w="2544" w:type="dxa"/>
            <w:noWrap w:val="0"/>
            <w:vAlign w:val="center"/>
          </w:tcPr>
          <w:p w14:paraId="0612FAB0">
            <w:pPr>
              <w:jc w:val="center"/>
              <w:rPr>
                <w:rFonts w:hint="default" w:ascii="Times New Roman" w:hAnsi="Times New Roman" w:eastAsia="方正仿宋_GBK" w:cs="Times New Roman"/>
                <w:szCs w:val="21"/>
                <w:highlight w:val="none"/>
              </w:rPr>
            </w:pPr>
          </w:p>
        </w:tc>
      </w:tr>
      <w:tr w14:paraId="3153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81" w:type="dxa"/>
            <w:gridSpan w:val="6"/>
            <w:noWrap w:val="0"/>
            <w:vAlign w:val="center"/>
          </w:tcPr>
          <w:p w14:paraId="1161997D">
            <w:pPr>
              <w:jc w:val="center"/>
              <w:rPr>
                <w:rFonts w:hint="default" w:ascii="Times New Roman" w:hAnsi="Times New Roman" w:eastAsia="方正仿宋_GBK" w:cs="Times New Roman"/>
                <w:szCs w:val="21"/>
                <w:highlight w:val="none"/>
              </w:rPr>
            </w:pPr>
          </w:p>
          <w:p w14:paraId="2FBAA1CA">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根据</w:t>
            </w:r>
            <w:r>
              <w:rPr>
                <w:rFonts w:hint="eastAsia" w:ascii="Times New Roman" w:hAnsi="Times New Roman" w:eastAsia="方正仿宋_GBK" w:cs="Times New Roman"/>
                <w:szCs w:val="21"/>
                <w:highlight w:val="none"/>
                <w:lang w:val="en-US" w:eastAsia="zh-CN"/>
              </w:rPr>
              <w:t>评审</w:t>
            </w:r>
            <w:r>
              <w:rPr>
                <w:rFonts w:hint="default" w:ascii="Times New Roman" w:hAnsi="Times New Roman" w:eastAsia="方正仿宋_GBK" w:cs="Times New Roman"/>
                <w:szCs w:val="21"/>
                <w:highlight w:val="none"/>
              </w:rPr>
              <w:t>委员会推荐的前3名比选中选候选人，确认</w:t>
            </w:r>
            <w:r>
              <w:rPr>
                <w:rFonts w:hint="default" w:ascii="Times New Roman" w:hAnsi="Times New Roman" w:eastAsia="方正仿宋_GBK" w:cs="Times New Roman"/>
                <w:szCs w:val="21"/>
                <w:highlight w:val="none"/>
                <w:u w:val="single"/>
              </w:rPr>
              <w:t xml:space="preserve">                       </w:t>
            </w:r>
            <w:r>
              <w:rPr>
                <w:rFonts w:hint="default" w:ascii="Times New Roman" w:hAnsi="Times New Roman" w:eastAsia="方正仿宋_GBK" w:cs="Times New Roman"/>
                <w:szCs w:val="21"/>
                <w:highlight w:val="none"/>
              </w:rPr>
              <w:t>为比选成交单位。</w:t>
            </w:r>
          </w:p>
          <w:p w14:paraId="28A79238">
            <w:pPr>
              <w:jc w:val="center"/>
              <w:rPr>
                <w:rFonts w:hint="default" w:ascii="Times New Roman" w:hAnsi="Times New Roman" w:eastAsia="方正仿宋_GBK" w:cs="Times New Roman"/>
                <w:szCs w:val="21"/>
                <w:highlight w:val="none"/>
              </w:rPr>
            </w:pPr>
          </w:p>
          <w:p w14:paraId="7A559F59">
            <w:pPr>
              <w:jc w:val="center"/>
              <w:rPr>
                <w:rFonts w:hint="default" w:ascii="Times New Roman" w:hAnsi="Times New Roman" w:eastAsia="方正仿宋_GBK" w:cs="Times New Roman"/>
                <w:szCs w:val="21"/>
                <w:highlight w:val="none"/>
              </w:rPr>
            </w:pPr>
          </w:p>
        </w:tc>
      </w:tr>
    </w:tbl>
    <w:p w14:paraId="00A1BF3E">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br w:type="page"/>
      </w:r>
      <w:r>
        <w:rPr>
          <w:rFonts w:hint="eastAsia" w:ascii="方正小标宋简体" w:hAnsi="方正小标宋简体" w:eastAsia="方正小标宋简体" w:cs="方正小标宋简体"/>
          <w:b/>
          <w:snapToGrid w:val="0"/>
          <w:kern w:val="0"/>
          <w:sz w:val="36"/>
          <w:szCs w:val="36"/>
          <w:highlight w:val="none"/>
          <w:lang w:val="en-US" w:eastAsia="zh-CN"/>
        </w:rPr>
        <w:t>四．比选申请文件编制要求</w:t>
      </w:r>
    </w:p>
    <w:p w14:paraId="669BA9BF">
      <w:pPr>
        <w:adjustRightInd w:val="0"/>
        <w:snapToGrid w:val="0"/>
        <w:spacing w:line="576" w:lineRule="exact"/>
        <w:ind w:firstLine="640" w:firstLineChars="200"/>
        <w:rPr>
          <w:rFonts w:hint="default" w:ascii="Times New Roman" w:hAnsi="Times New Roman" w:eastAsia="黑体" w:cs="Times New Roman"/>
          <w:sz w:val="32"/>
          <w:szCs w:val="32"/>
          <w:highlight w:val="none"/>
        </w:rPr>
      </w:pPr>
    </w:p>
    <w:p w14:paraId="13C0F593">
      <w:pPr>
        <w:adjustRightInd w:val="0"/>
        <w:snapToGrid w:val="0"/>
        <w:spacing w:line="576"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一、比选申请文件的语言</w:t>
      </w:r>
    </w:p>
    <w:p w14:paraId="4619FD69">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比选申请文件及比选单位与采购单位之间涉及比选有关的来往通知、函件和文件均</w:t>
      </w:r>
      <w:r>
        <w:rPr>
          <w:rFonts w:hint="eastAsia" w:ascii="宋体" w:hAnsi="宋体" w:cs="宋体"/>
          <w:sz w:val="28"/>
          <w:szCs w:val="28"/>
          <w:highlight w:val="none"/>
          <w:lang w:val="en-US" w:eastAsia="zh-CN"/>
        </w:rPr>
        <w:t>使</w:t>
      </w:r>
      <w:r>
        <w:rPr>
          <w:rFonts w:hint="eastAsia" w:ascii="宋体" w:hAnsi="宋体" w:eastAsia="宋体" w:cs="宋体"/>
          <w:sz w:val="28"/>
          <w:szCs w:val="28"/>
          <w:highlight w:val="none"/>
        </w:rPr>
        <w:t>用中文。</w:t>
      </w:r>
    </w:p>
    <w:p w14:paraId="04EC7E2F">
      <w:pPr>
        <w:adjustRightInd w:val="0"/>
        <w:snapToGrid w:val="0"/>
        <w:spacing w:line="576"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二、比选申请文件编制注意事项</w:t>
      </w:r>
    </w:p>
    <w:p w14:paraId="64F4D604">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t>（一）比选申请文件二份；</w:t>
      </w:r>
    </w:p>
    <w:p w14:paraId="13A2D532">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t>（二）比选文件应用不褪色的墨水书写或打印，由比选单位的法定代表人或其授权的代理人签署并加盖公章；</w:t>
      </w:r>
    </w:p>
    <w:p w14:paraId="4DA8EB80">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t>（三）比选文件的任何一页均不得涂改、行间插字或删除。如出现上述情况，不论何种原因造成的，均须比选单位在改动处盖更正章；</w:t>
      </w:r>
    </w:p>
    <w:p w14:paraId="0ABB06F8">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t>（四）比选文件应装袋密封，密封袋正面必须标明比选单位名称并加盖比选单位印章。</w:t>
      </w:r>
    </w:p>
    <w:p w14:paraId="48C25C01">
      <w:pPr>
        <w:adjustRightInd w:val="0"/>
        <w:snapToGrid w:val="0"/>
        <w:spacing w:line="576"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三、比选文件内容包含且不限于以下内容</w:t>
      </w:r>
    </w:p>
    <w:p w14:paraId="3FF28D98">
      <w:pPr>
        <w:adjustRightInd w:val="0"/>
        <w:snapToGrid w:val="0"/>
        <w:spacing w:line="576" w:lineRule="exact"/>
        <w:ind w:firstLine="560" w:firstLineChars="200"/>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rPr>
        <w:fldChar w:fldCharType="begin"/>
      </w:r>
      <w:r>
        <w:rPr>
          <w:rFonts w:hint="default" w:ascii="宋体" w:hAnsi="宋体" w:eastAsia="宋体" w:cs="宋体"/>
          <w:sz w:val="28"/>
          <w:szCs w:val="28"/>
          <w:highlight w:val="none"/>
        </w:rPr>
        <w:instrText xml:space="preserve"> HYPERLINK \l "_Toc456694259" </w:instrText>
      </w:r>
      <w:r>
        <w:rPr>
          <w:rFonts w:hint="default" w:ascii="宋体" w:hAnsi="宋体" w:eastAsia="宋体" w:cs="宋体"/>
          <w:sz w:val="28"/>
          <w:szCs w:val="28"/>
          <w:highlight w:val="none"/>
        </w:rPr>
        <w:fldChar w:fldCharType="separate"/>
      </w:r>
      <w:r>
        <w:rPr>
          <w:rFonts w:hint="default" w:ascii="宋体" w:hAnsi="宋体" w:eastAsia="宋体" w:cs="宋体"/>
          <w:sz w:val="28"/>
          <w:szCs w:val="28"/>
          <w:highlight w:val="none"/>
        </w:rPr>
        <w:t>附</w:t>
      </w:r>
      <w:r>
        <w:rPr>
          <w:rFonts w:hint="eastAsia" w:ascii="宋体" w:hAnsi="宋体" w:cs="宋体"/>
          <w:sz w:val="28"/>
          <w:szCs w:val="28"/>
          <w:highlight w:val="none"/>
          <w:lang w:val="en-US" w:eastAsia="zh-CN"/>
        </w:rPr>
        <w:t>表</w:t>
      </w:r>
      <w:r>
        <w:rPr>
          <w:rFonts w:hint="default" w:ascii="宋体" w:hAnsi="宋体" w:eastAsia="宋体" w:cs="宋体"/>
          <w:sz w:val="28"/>
          <w:szCs w:val="28"/>
          <w:highlight w:val="none"/>
        </w:rPr>
        <w:t>：</w:t>
      </w:r>
      <w:r>
        <w:rPr>
          <w:rFonts w:hint="eastAsia" w:ascii="宋体" w:hAnsi="宋体" w:cs="宋体"/>
          <w:sz w:val="28"/>
          <w:szCs w:val="28"/>
          <w:highlight w:val="none"/>
          <w:lang w:val="en-US" w:eastAsia="zh-CN"/>
        </w:rPr>
        <w:t>8.</w:t>
      </w:r>
      <w:r>
        <w:rPr>
          <w:rFonts w:hint="default" w:ascii="宋体" w:hAnsi="宋体" w:eastAsia="宋体" w:cs="宋体"/>
          <w:sz w:val="28"/>
          <w:szCs w:val="28"/>
          <w:highlight w:val="none"/>
        </w:rPr>
        <w:t>法定代表</w:t>
      </w:r>
      <w:r>
        <w:rPr>
          <w:rFonts w:hint="default" w:ascii="宋体" w:hAnsi="宋体" w:eastAsia="宋体" w:cs="宋体"/>
          <w:sz w:val="28"/>
          <w:szCs w:val="28"/>
          <w:highlight w:val="none"/>
          <w:lang w:val="en-US" w:eastAsia="zh-CN"/>
        </w:rPr>
        <w:t>身份</w:t>
      </w:r>
      <w:r>
        <w:rPr>
          <w:rFonts w:hint="default" w:ascii="宋体" w:hAnsi="宋体" w:eastAsia="宋体" w:cs="宋体"/>
          <w:sz w:val="28"/>
          <w:szCs w:val="28"/>
          <w:highlight w:val="none"/>
        </w:rPr>
        <w:fldChar w:fldCharType="end"/>
      </w:r>
      <w:r>
        <w:rPr>
          <w:rFonts w:hint="default" w:ascii="宋体" w:hAnsi="宋体" w:eastAsia="宋体" w:cs="宋体"/>
          <w:sz w:val="28"/>
          <w:szCs w:val="28"/>
          <w:highlight w:val="none"/>
          <w:lang w:val="en-US" w:eastAsia="zh-CN"/>
        </w:rPr>
        <w:t>证明</w:t>
      </w:r>
    </w:p>
    <w:p w14:paraId="5C7DAD80">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fldChar w:fldCharType="begin"/>
      </w:r>
      <w:r>
        <w:rPr>
          <w:rFonts w:hint="default" w:ascii="宋体" w:hAnsi="宋体" w:eastAsia="宋体" w:cs="宋体"/>
          <w:sz w:val="28"/>
          <w:szCs w:val="28"/>
          <w:highlight w:val="none"/>
        </w:rPr>
        <w:instrText xml:space="preserve"> HYPERLINK \l "_Toc456694259" </w:instrText>
      </w:r>
      <w:r>
        <w:rPr>
          <w:rFonts w:hint="default" w:ascii="宋体" w:hAnsi="宋体" w:eastAsia="宋体" w:cs="宋体"/>
          <w:sz w:val="28"/>
          <w:szCs w:val="28"/>
          <w:highlight w:val="none"/>
        </w:rPr>
        <w:fldChar w:fldCharType="separate"/>
      </w:r>
      <w:r>
        <w:rPr>
          <w:rFonts w:hint="eastAsia" w:ascii="宋体" w:hAnsi="宋体" w:cs="宋体"/>
          <w:sz w:val="28"/>
          <w:szCs w:val="28"/>
          <w:highlight w:val="none"/>
          <w:lang w:val="en-US" w:eastAsia="zh-CN"/>
        </w:rPr>
        <w:t xml:space="preserve">      9.</w:t>
      </w:r>
      <w:r>
        <w:rPr>
          <w:rFonts w:hint="default" w:ascii="宋体" w:hAnsi="宋体" w:eastAsia="宋体" w:cs="宋体"/>
          <w:sz w:val="28"/>
          <w:szCs w:val="28"/>
          <w:highlight w:val="none"/>
        </w:rPr>
        <w:t>法定代表人授权委托书</w:t>
      </w:r>
      <w:r>
        <w:rPr>
          <w:rFonts w:hint="default" w:ascii="宋体" w:hAnsi="宋体" w:eastAsia="宋体" w:cs="宋体"/>
          <w:sz w:val="28"/>
          <w:szCs w:val="28"/>
          <w:highlight w:val="none"/>
        </w:rPr>
        <w:fldChar w:fldCharType="end"/>
      </w:r>
    </w:p>
    <w:p w14:paraId="309C0099">
      <w:pPr>
        <w:adjustRightInd w:val="0"/>
        <w:snapToGrid w:val="0"/>
        <w:spacing w:line="576" w:lineRule="exact"/>
        <w:ind w:firstLine="560" w:firstLineChars="200"/>
        <w:rPr>
          <w:rFonts w:hint="default" w:ascii="宋体" w:hAnsi="宋体" w:eastAsia="宋体" w:cs="宋体"/>
          <w:sz w:val="28"/>
          <w:szCs w:val="28"/>
          <w:highlight w:val="none"/>
        </w:rPr>
      </w:pPr>
      <w:r>
        <w:rPr>
          <w:rFonts w:hint="eastAsia" w:ascii="宋体" w:hAnsi="宋体" w:cs="宋体"/>
          <w:sz w:val="28"/>
          <w:szCs w:val="28"/>
          <w:highlight w:val="none"/>
          <w:lang w:val="en-US" w:eastAsia="zh-CN"/>
        </w:rPr>
        <w:t xml:space="preserve">      10.</w:t>
      </w:r>
      <w:r>
        <w:rPr>
          <w:rFonts w:hint="default" w:ascii="宋体" w:hAnsi="宋体" w:eastAsia="宋体" w:cs="宋体"/>
          <w:sz w:val="28"/>
          <w:szCs w:val="28"/>
          <w:highlight w:val="none"/>
        </w:rPr>
        <w:t>比选单位需要提供的其他资料</w:t>
      </w:r>
    </w:p>
    <w:p w14:paraId="35272CC5">
      <w:pPr>
        <w:adjustRightInd w:val="0"/>
        <w:snapToGrid w:val="0"/>
        <w:spacing w:line="576" w:lineRule="exact"/>
        <w:ind w:firstLine="560" w:firstLineChars="200"/>
        <w:rPr>
          <w:rFonts w:hint="default" w:ascii="宋体" w:hAnsi="宋体" w:eastAsia="宋体" w:cs="宋体"/>
          <w:sz w:val="28"/>
          <w:szCs w:val="28"/>
          <w:highlight w:val="none"/>
        </w:rPr>
      </w:pPr>
    </w:p>
    <w:p w14:paraId="67848680">
      <w:pPr>
        <w:adjustRightInd w:val="0"/>
        <w:snapToGrid w:val="0"/>
        <w:spacing w:line="576" w:lineRule="exact"/>
        <w:ind w:firstLine="560" w:firstLineChars="200"/>
        <w:rPr>
          <w:rFonts w:hint="default" w:ascii="宋体" w:hAnsi="宋体" w:eastAsia="宋体" w:cs="宋体"/>
          <w:sz w:val="28"/>
          <w:szCs w:val="28"/>
          <w:highlight w:val="none"/>
        </w:rPr>
      </w:pPr>
    </w:p>
    <w:p w14:paraId="2583E3DC">
      <w:pPr>
        <w:pStyle w:val="6"/>
        <w:rPr>
          <w:rFonts w:hint="default" w:ascii="Times New Roman" w:hAnsi="Times New Roman" w:cs="Times New Roman"/>
          <w:highlight w:val="none"/>
        </w:rPr>
      </w:pPr>
    </w:p>
    <w:p w14:paraId="4690F4EA">
      <w:pPr>
        <w:rPr>
          <w:rFonts w:hint="default" w:ascii="Times New Roman" w:hAnsi="Times New Roman" w:cs="Times New Roman"/>
          <w:highlight w:val="none"/>
        </w:rPr>
      </w:pPr>
    </w:p>
    <w:p w14:paraId="782DA48E">
      <w:pPr>
        <w:pStyle w:val="6"/>
        <w:rPr>
          <w:rFonts w:hint="default" w:ascii="Times New Roman" w:hAnsi="Times New Roman" w:cs="Times New Roman"/>
          <w:highlight w:val="none"/>
        </w:rPr>
      </w:pPr>
    </w:p>
    <w:p w14:paraId="270D4ACE">
      <w:pPr>
        <w:spacing w:line="576" w:lineRule="exac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表7</w:t>
      </w:r>
    </w:p>
    <w:p w14:paraId="3227F29A">
      <w:pPr>
        <w:adjustRightInd w:val="0"/>
        <w:spacing w:line="560" w:lineRule="exact"/>
        <w:ind w:firstLine="560" w:firstLineChars="200"/>
        <w:jc w:val="center"/>
        <w:rPr>
          <w:rFonts w:hint="default" w:ascii="Times New Roman" w:hAnsi="Times New Roman" w:eastAsia="仿宋" w:cs="Times New Roman"/>
          <w:kern w:val="2"/>
          <w:sz w:val="28"/>
          <w:szCs w:val="28"/>
          <w:highlight w:val="none"/>
          <w:lang w:val="en-US" w:bidi="ar-SA"/>
        </w:rPr>
      </w:pPr>
      <w:bookmarkStart w:id="0" w:name="_Toc5772"/>
      <w:bookmarkStart w:id="1" w:name="_Toc26825"/>
    </w:p>
    <w:p w14:paraId="634E1F3F">
      <w:pPr>
        <w:spacing w:line="576" w:lineRule="exact"/>
        <w:jc w:val="center"/>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val="en-US"/>
        </w:rPr>
        <w:t>法定代表人身份证明</w:t>
      </w:r>
      <w:bookmarkEnd w:id="0"/>
      <w:bookmarkEnd w:id="1"/>
    </w:p>
    <w:p w14:paraId="3A2073F1">
      <w:pPr>
        <w:adjustRightInd w:val="0"/>
        <w:spacing w:line="360" w:lineRule="auto"/>
        <w:ind w:firstLine="560" w:firstLineChars="200"/>
        <w:jc w:val="both"/>
        <w:rPr>
          <w:rFonts w:hint="default" w:ascii="Times New Roman" w:hAnsi="Times New Roman" w:eastAsia="仿宋" w:cs="Times New Roman"/>
          <w:kern w:val="2"/>
          <w:sz w:val="28"/>
          <w:szCs w:val="28"/>
          <w:highlight w:val="none"/>
          <w:lang w:val="en-US" w:bidi="ar-SA"/>
        </w:rPr>
      </w:pPr>
    </w:p>
    <w:p w14:paraId="7E0BD9F9">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eastAsia="zh-CN" w:bidi="ar-SA"/>
        </w:rPr>
        <w:t>单位</w:t>
      </w:r>
      <w:r>
        <w:rPr>
          <w:rFonts w:hint="default" w:ascii="Times New Roman" w:hAnsi="Times New Roman" w:eastAsia="仿宋_GB2312" w:cs="Times New Roman"/>
          <w:kern w:val="2"/>
          <w:sz w:val="28"/>
          <w:szCs w:val="28"/>
          <w:highlight w:val="none"/>
          <w:lang w:val="en-US" w:bidi="ar-SA"/>
        </w:rPr>
        <w:t>名称：</w:t>
      </w:r>
      <w:r>
        <w:rPr>
          <w:rFonts w:hint="default" w:ascii="Times New Roman" w:hAnsi="Times New Roman" w:eastAsia="仿宋_GB2312" w:cs="Times New Roman"/>
          <w:kern w:val="2"/>
          <w:sz w:val="28"/>
          <w:szCs w:val="28"/>
          <w:highlight w:val="none"/>
          <w:u w:val="single"/>
          <w:lang w:val="en-US" w:bidi="ar-SA"/>
        </w:rPr>
        <w:t xml:space="preserve">                     </w:t>
      </w:r>
      <w:r>
        <w:rPr>
          <w:rFonts w:hint="eastAsia" w:ascii="Times New Roman" w:hAnsi="Times New Roman" w:eastAsia="仿宋_GB2312" w:cs="Times New Roman"/>
          <w:kern w:val="2"/>
          <w:sz w:val="28"/>
          <w:szCs w:val="28"/>
          <w:highlight w:val="none"/>
          <w:u w:val="single"/>
          <w:lang w:val="en-US" w:eastAsia="zh-CN" w:bidi="ar-SA"/>
        </w:rPr>
        <w:t xml:space="preserve">  </w:t>
      </w:r>
      <w:r>
        <w:rPr>
          <w:rFonts w:hint="default" w:ascii="Times New Roman" w:hAnsi="Times New Roman" w:eastAsia="仿宋_GB2312" w:cs="Times New Roman"/>
          <w:kern w:val="2"/>
          <w:sz w:val="28"/>
          <w:szCs w:val="28"/>
          <w:highlight w:val="none"/>
          <w:lang w:val="en-US" w:bidi="ar-SA"/>
        </w:rPr>
        <w:t xml:space="preserve"> </w:t>
      </w:r>
    </w:p>
    <w:p w14:paraId="7D830F18">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单位性质：</w:t>
      </w:r>
      <w:r>
        <w:rPr>
          <w:rFonts w:hint="default" w:ascii="Times New Roman" w:hAnsi="Times New Roman" w:eastAsia="仿宋_GB2312" w:cs="Times New Roman"/>
          <w:kern w:val="2"/>
          <w:sz w:val="28"/>
          <w:szCs w:val="28"/>
          <w:highlight w:val="none"/>
          <w:u w:val="single"/>
          <w:lang w:val="en-US" w:bidi="ar-SA"/>
        </w:rPr>
        <w:t xml:space="preserve">                      </w:t>
      </w:r>
      <w:r>
        <w:rPr>
          <w:rFonts w:hint="eastAsia" w:ascii="Times New Roman" w:hAnsi="Times New Roman" w:eastAsia="仿宋_GB2312" w:cs="Times New Roman"/>
          <w:kern w:val="2"/>
          <w:sz w:val="28"/>
          <w:szCs w:val="28"/>
          <w:highlight w:val="none"/>
          <w:u w:val="single"/>
          <w:lang w:val="en-US" w:eastAsia="zh-CN" w:bidi="ar-SA"/>
        </w:rPr>
        <w:t xml:space="preserve"> </w:t>
      </w:r>
      <w:r>
        <w:rPr>
          <w:rFonts w:hint="default" w:ascii="Times New Roman" w:hAnsi="Times New Roman" w:eastAsia="仿宋_GB2312" w:cs="Times New Roman"/>
          <w:kern w:val="2"/>
          <w:sz w:val="28"/>
          <w:szCs w:val="28"/>
          <w:highlight w:val="none"/>
          <w:lang w:val="en-US" w:bidi="ar-SA"/>
        </w:rPr>
        <w:t xml:space="preserve"> </w:t>
      </w:r>
    </w:p>
    <w:p w14:paraId="5A57757C">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地    址：</w:t>
      </w:r>
      <w:r>
        <w:rPr>
          <w:rFonts w:hint="default" w:ascii="Times New Roman" w:hAnsi="Times New Roman" w:eastAsia="仿宋_GB2312" w:cs="Times New Roman"/>
          <w:kern w:val="2"/>
          <w:sz w:val="28"/>
          <w:szCs w:val="28"/>
          <w:highlight w:val="none"/>
          <w:u w:val="single"/>
          <w:lang w:val="en-US" w:bidi="ar-SA"/>
        </w:rPr>
        <w:t xml:space="preserve">                       </w:t>
      </w:r>
    </w:p>
    <w:p w14:paraId="446BC311">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成立时间：</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 xml:space="preserve"> 年</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月</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日</w:t>
      </w:r>
    </w:p>
    <w:p w14:paraId="3BE799D7">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经营期限：</w:t>
      </w:r>
    </w:p>
    <w:p w14:paraId="69A32119">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p>
    <w:p w14:paraId="22CE8BCC">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姓名：</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性别：</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年龄：</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 xml:space="preserve"> 职务：</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系</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（报价方名称）的法定代表人。</w:t>
      </w:r>
    </w:p>
    <w:p w14:paraId="7B512ACB">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特此证明。</w:t>
      </w:r>
    </w:p>
    <w:p w14:paraId="596F644A">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p>
    <w:p w14:paraId="7E0D037F">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p>
    <w:p w14:paraId="5F20B1BB">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p>
    <w:p w14:paraId="2979C519">
      <w:pPr>
        <w:tabs>
          <w:tab w:val="left" w:pos="3770"/>
        </w:tabs>
        <w:autoSpaceDE/>
        <w:autoSpaceDN/>
        <w:snapToGrid w:val="0"/>
        <w:spacing w:line="500" w:lineRule="exact"/>
        <w:ind w:firstLine="640" w:firstLineChars="200"/>
        <w:jc w:val="right"/>
        <w:rPr>
          <w:rFonts w:hint="default" w:ascii="Times New Roman" w:hAnsi="Times New Roman" w:eastAsia="仿宋_GB2312" w:cs="Times New Roman"/>
          <w:spacing w:val="20"/>
          <w:kern w:val="2"/>
          <w:sz w:val="28"/>
          <w:szCs w:val="28"/>
          <w:highlight w:val="none"/>
          <w:lang w:val="en-US" w:bidi="ar-SA"/>
        </w:rPr>
      </w:pPr>
      <w:r>
        <w:rPr>
          <w:rFonts w:hint="default" w:ascii="Times New Roman" w:hAnsi="Times New Roman" w:eastAsia="仿宋_GB2312" w:cs="Times New Roman"/>
          <w:spacing w:val="20"/>
          <w:kern w:val="2"/>
          <w:sz w:val="28"/>
          <w:szCs w:val="28"/>
          <w:highlight w:val="none"/>
          <w:lang w:val="en-US" w:bidi="ar-SA"/>
        </w:rPr>
        <w:t>比选申请</w:t>
      </w:r>
      <w:r>
        <w:rPr>
          <w:rFonts w:hint="default" w:ascii="Times New Roman" w:hAnsi="Times New Roman" w:eastAsia="仿宋_GB2312" w:cs="Times New Roman"/>
          <w:spacing w:val="20"/>
          <w:kern w:val="2"/>
          <w:sz w:val="28"/>
          <w:szCs w:val="28"/>
          <w:highlight w:val="none"/>
          <w:lang w:val="en-US" w:eastAsia="zh-CN" w:bidi="ar-SA"/>
        </w:rPr>
        <w:t>单位</w:t>
      </w:r>
      <w:r>
        <w:rPr>
          <w:rFonts w:hint="default" w:ascii="Times New Roman" w:hAnsi="Times New Roman" w:eastAsia="仿宋_GB2312" w:cs="Times New Roman"/>
          <w:spacing w:val="20"/>
          <w:kern w:val="2"/>
          <w:sz w:val="28"/>
          <w:szCs w:val="28"/>
          <w:highlight w:val="none"/>
          <w:lang w:val="en-US" w:bidi="ar-SA"/>
        </w:rPr>
        <w:t>全称：</w:t>
      </w:r>
      <w:r>
        <w:rPr>
          <w:rFonts w:hint="default" w:ascii="Times New Roman" w:hAnsi="Times New Roman" w:eastAsia="仿宋_GB2312" w:cs="Times New Roman"/>
          <w:spacing w:val="20"/>
          <w:kern w:val="2"/>
          <w:sz w:val="28"/>
          <w:szCs w:val="28"/>
          <w:highlight w:val="none"/>
          <w:u w:val="single"/>
          <w:lang w:val="en-US" w:bidi="ar-SA"/>
        </w:rPr>
        <w:t xml:space="preserve">           </w:t>
      </w:r>
      <w:r>
        <w:rPr>
          <w:rFonts w:hint="default" w:ascii="Times New Roman" w:hAnsi="Times New Roman" w:eastAsia="仿宋_GB2312" w:cs="Times New Roman"/>
          <w:spacing w:val="20"/>
          <w:kern w:val="2"/>
          <w:sz w:val="28"/>
          <w:szCs w:val="28"/>
          <w:highlight w:val="none"/>
          <w:lang w:val="en-US" w:bidi="ar-SA"/>
        </w:rPr>
        <w:t>(公章)</w:t>
      </w:r>
    </w:p>
    <w:p w14:paraId="412F5382">
      <w:pPr>
        <w:tabs>
          <w:tab w:val="left" w:pos="3770"/>
        </w:tabs>
        <w:autoSpaceDE/>
        <w:autoSpaceDN/>
        <w:snapToGrid w:val="0"/>
        <w:spacing w:line="500" w:lineRule="exact"/>
        <w:ind w:right="-30"/>
        <w:jc w:val="right"/>
        <w:rPr>
          <w:rFonts w:hint="default" w:ascii="Times New Roman" w:hAnsi="Times New Roman" w:eastAsia="仿宋_GB2312" w:cs="Times New Roman"/>
          <w:spacing w:val="20"/>
          <w:kern w:val="2"/>
          <w:sz w:val="28"/>
          <w:szCs w:val="28"/>
          <w:highlight w:val="none"/>
          <w:lang w:val="en-US" w:bidi="ar-SA"/>
        </w:rPr>
      </w:pPr>
    </w:p>
    <w:p w14:paraId="73562B16">
      <w:pPr>
        <w:tabs>
          <w:tab w:val="left" w:pos="3770"/>
        </w:tabs>
        <w:autoSpaceDE/>
        <w:autoSpaceDN/>
        <w:snapToGrid w:val="0"/>
        <w:spacing w:line="500" w:lineRule="exact"/>
        <w:ind w:right="-30"/>
        <w:jc w:val="center"/>
        <w:rPr>
          <w:rFonts w:hint="default" w:ascii="Times New Roman" w:hAnsi="Times New Roman" w:eastAsia="仿宋_GB2312" w:cs="Times New Roman"/>
          <w:spacing w:val="20"/>
          <w:kern w:val="2"/>
          <w:sz w:val="28"/>
          <w:szCs w:val="28"/>
          <w:highlight w:val="none"/>
          <w:lang w:val="en-US" w:bidi="ar-SA"/>
        </w:rPr>
      </w:pPr>
      <w:r>
        <w:rPr>
          <w:rFonts w:hint="eastAsia" w:ascii="Times New Roman" w:hAnsi="Times New Roman" w:eastAsia="仿宋_GB2312" w:cs="Times New Roman"/>
          <w:spacing w:val="20"/>
          <w:kern w:val="2"/>
          <w:sz w:val="28"/>
          <w:szCs w:val="28"/>
          <w:highlight w:val="none"/>
          <w:lang w:val="en-US" w:eastAsia="zh-CN" w:bidi="ar-SA"/>
        </w:rPr>
        <w:t xml:space="preserve">                       </w:t>
      </w:r>
      <w:r>
        <w:rPr>
          <w:rFonts w:hint="default" w:ascii="Times New Roman" w:hAnsi="Times New Roman" w:eastAsia="仿宋_GB2312" w:cs="Times New Roman"/>
          <w:spacing w:val="20"/>
          <w:kern w:val="2"/>
          <w:sz w:val="28"/>
          <w:szCs w:val="28"/>
          <w:highlight w:val="none"/>
          <w:lang w:val="en-US" w:bidi="ar-SA"/>
        </w:rPr>
        <w:t>年   月   日</w:t>
      </w:r>
    </w:p>
    <w:p w14:paraId="6A32C9C7">
      <w:pPr>
        <w:spacing w:line="576" w:lineRule="exact"/>
        <w:rPr>
          <w:rFonts w:hint="default" w:ascii="Times New Roman" w:hAnsi="Times New Roman" w:eastAsia="黑体" w:cs="Times New Roman"/>
          <w:bCs/>
          <w:sz w:val="32"/>
          <w:szCs w:val="32"/>
          <w:highlight w:val="none"/>
          <w:lang w:val="en-US" w:eastAsia="zh-CN"/>
        </w:rPr>
      </w:pPr>
      <w:r>
        <w:rPr>
          <w:rFonts w:hint="default" w:ascii="Times New Roman" w:hAnsi="Times New Roman" w:eastAsia="方正楷体_GBK" w:cs="Times New Roman"/>
          <w:sz w:val="32"/>
          <w:szCs w:val="32"/>
          <w:highlight w:val="none"/>
        </w:rPr>
        <w:br w:type="page"/>
      </w: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表8</w:t>
      </w:r>
    </w:p>
    <w:p w14:paraId="0B62E063">
      <w:pPr>
        <w:spacing w:line="576"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法定代表人授权书</w:t>
      </w:r>
    </w:p>
    <w:p w14:paraId="0C860745">
      <w:pPr>
        <w:spacing w:line="576" w:lineRule="exact"/>
        <w:ind w:firstLine="420" w:firstLineChars="200"/>
        <w:rPr>
          <w:rFonts w:hint="default" w:ascii="Times New Roman" w:hAnsi="Times New Roman" w:cs="Times New Roman"/>
          <w:szCs w:val="21"/>
          <w:highlight w:val="none"/>
        </w:rPr>
      </w:pPr>
    </w:p>
    <w:p w14:paraId="733B7B93">
      <w:pPr>
        <w:spacing w:line="576"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本授权委托书声明：我 </w:t>
      </w:r>
      <w:r>
        <w:rPr>
          <w:rFonts w:hint="default" w:ascii="Times New Roman" w:hAnsi="Times New Roman" w:eastAsia="仿宋_GB2312" w:cs="Times New Roman"/>
          <w:sz w:val="28"/>
          <w:szCs w:val="28"/>
          <w:highlight w:val="none"/>
          <w:u w:val="single"/>
        </w:rPr>
        <w:t>（姓名）</w:t>
      </w:r>
      <w:r>
        <w:rPr>
          <w:rFonts w:hint="default" w:ascii="Times New Roman" w:hAnsi="Times New Roman" w:eastAsia="仿宋_GB2312" w:cs="Times New Roman"/>
          <w:sz w:val="28"/>
          <w:szCs w:val="28"/>
          <w:highlight w:val="none"/>
        </w:rPr>
        <w:t>系</w:t>
      </w:r>
      <w:r>
        <w:rPr>
          <w:rFonts w:hint="default" w:ascii="Times New Roman" w:hAnsi="Times New Roman" w:eastAsia="仿宋_GB2312" w:cs="Times New Roman"/>
          <w:sz w:val="28"/>
          <w:szCs w:val="28"/>
          <w:highlight w:val="none"/>
          <w:u w:val="single"/>
        </w:rPr>
        <w:t xml:space="preserve">（比选申请单位名称）   </w:t>
      </w:r>
      <w:r>
        <w:rPr>
          <w:rFonts w:hint="default" w:ascii="Times New Roman" w:hAnsi="Times New Roman" w:eastAsia="仿宋_GB2312" w:cs="Times New Roman"/>
          <w:sz w:val="28"/>
          <w:szCs w:val="28"/>
          <w:highlight w:val="none"/>
        </w:rPr>
        <w:t xml:space="preserve">的法定代表人，现授权委托 </w:t>
      </w:r>
      <w:r>
        <w:rPr>
          <w:rFonts w:hint="default" w:ascii="Times New Roman" w:hAnsi="Times New Roman" w:eastAsia="仿宋_GB2312" w:cs="Times New Roman"/>
          <w:sz w:val="28"/>
          <w:szCs w:val="28"/>
          <w:highlight w:val="none"/>
          <w:u w:val="single"/>
        </w:rPr>
        <w:t xml:space="preserve">   （单位名称）   </w:t>
      </w:r>
      <w:r>
        <w:rPr>
          <w:rFonts w:hint="default" w:ascii="Times New Roman" w:hAnsi="Times New Roman" w:eastAsia="仿宋_GB2312" w:cs="Times New Roman"/>
          <w:sz w:val="28"/>
          <w:szCs w:val="28"/>
          <w:highlight w:val="none"/>
        </w:rPr>
        <w:t xml:space="preserve">的 </w:t>
      </w:r>
      <w:r>
        <w:rPr>
          <w:rFonts w:hint="default" w:ascii="Times New Roman" w:hAnsi="Times New Roman" w:eastAsia="仿宋_GB2312" w:cs="Times New Roman"/>
          <w:sz w:val="28"/>
          <w:szCs w:val="28"/>
          <w:highlight w:val="none"/>
          <w:u w:val="single"/>
        </w:rPr>
        <w:t xml:space="preserve">  （姓名）</w:t>
      </w:r>
      <w:r>
        <w:rPr>
          <w:rFonts w:hint="default" w:ascii="Times New Roman" w:hAnsi="Times New Roman" w:eastAsia="仿宋_GB2312" w:cs="Times New Roman"/>
          <w:sz w:val="28"/>
          <w:szCs w:val="28"/>
          <w:highlight w:val="none"/>
        </w:rPr>
        <w:t>为本公司代理人，以本公司的名义参加</w:t>
      </w:r>
      <w:r>
        <w:rPr>
          <w:rFonts w:hint="default" w:ascii="Times New Roman" w:hAnsi="Times New Roman" w:eastAsia="仿宋_GB2312" w:cs="Times New Roman"/>
          <w:sz w:val="28"/>
          <w:szCs w:val="28"/>
          <w:highlight w:val="none"/>
          <w:u w:val="single"/>
        </w:rPr>
        <w:t xml:space="preserve">   （项目名称）    </w:t>
      </w:r>
      <w:r>
        <w:rPr>
          <w:rFonts w:hint="default" w:ascii="Times New Roman" w:hAnsi="Times New Roman" w:eastAsia="仿宋_GB2312" w:cs="Times New Roman"/>
          <w:sz w:val="28"/>
          <w:szCs w:val="28"/>
          <w:highlight w:val="none"/>
        </w:rPr>
        <w:t xml:space="preserve"> 的比选活动。代理人在递交文件、评审、合同谈判过程中所签署的一切文件和处理与之有关的一切事务，我均予以承认。</w:t>
      </w:r>
    </w:p>
    <w:p w14:paraId="214A47C0">
      <w:pPr>
        <w:spacing w:line="576"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代理人无转委权。特此委托。</w:t>
      </w:r>
    </w:p>
    <w:p w14:paraId="425FD9F6">
      <w:pPr>
        <w:spacing w:line="576" w:lineRule="exact"/>
        <w:ind w:firstLine="560" w:firstLineChars="200"/>
        <w:rPr>
          <w:rFonts w:hint="default" w:ascii="Times New Roman" w:hAnsi="Times New Roman" w:eastAsia="仿宋_GB2312" w:cs="Times New Roman"/>
          <w:sz w:val="28"/>
          <w:szCs w:val="28"/>
          <w:highlight w:val="none"/>
        </w:rPr>
      </w:pPr>
    </w:p>
    <w:p w14:paraId="3A3F643E">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附：法定代表人身份证明和委托代理人身份证。</w:t>
      </w:r>
    </w:p>
    <w:p w14:paraId="68AD34EB">
      <w:pPr>
        <w:spacing w:line="576" w:lineRule="exact"/>
        <w:rPr>
          <w:rFonts w:hint="default" w:ascii="Times New Roman" w:hAnsi="Times New Roman" w:eastAsia="仿宋_GB2312" w:cs="Times New Roman"/>
          <w:sz w:val="28"/>
          <w:szCs w:val="28"/>
          <w:highlight w:val="none"/>
        </w:rPr>
      </w:pPr>
    </w:p>
    <w:p w14:paraId="01030620">
      <w:pPr>
        <w:spacing w:line="576" w:lineRule="exact"/>
        <w:rPr>
          <w:rFonts w:hint="default" w:ascii="Times New Roman" w:hAnsi="Times New Roman" w:eastAsia="仿宋_GB2312" w:cs="Times New Roman"/>
          <w:sz w:val="28"/>
          <w:szCs w:val="28"/>
          <w:highlight w:val="none"/>
        </w:rPr>
      </w:pPr>
    </w:p>
    <w:p w14:paraId="1E1918BB">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代理人（签字）：                 性别：           年龄：</w:t>
      </w:r>
    </w:p>
    <w:p w14:paraId="2929E048">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单位：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部门：           职务：</w:t>
      </w:r>
    </w:p>
    <w:p w14:paraId="360C1D56">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比选申请单位：（盖章）</w:t>
      </w:r>
    </w:p>
    <w:p w14:paraId="6A98A964">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法定代表人：（签字或盖章）</w:t>
      </w:r>
    </w:p>
    <w:p w14:paraId="11D68E4A">
      <w:pPr>
        <w:spacing w:line="576" w:lineRule="exact"/>
        <w:rPr>
          <w:rFonts w:hint="default" w:ascii="Times New Roman" w:hAnsi="Times New Roman" w:eastAsia="仿宋_GB2312" w:cs="Times New Roman"/>
          <w:sz w:val="28"/>
          <w:szCs w:val="28"/>
          <w:highlight w:val="none"/>
        </w:rPr>
      </w:pPr>
    </w:p>
    <w:p w14:paraId="033BB797">
      <w:pPr>
        <w:spacing w:line="576" w:lineRule="exact"/>
        <w:jc w:val="righ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日期：    年   月   日</w:t>
      </w:r>
    </w:p>
    <w:p w14:paraId="7AE11ABC">
      <w:pPr>
        <w:spacing w:line="576" w:lineRule="exact"/>
        <w:rPr>
          <w:rFonts w:hint="default" w:ascii="Times New Roman" w:hAnsi="Times New Roman" w:cs="Times New Roman"/>
          <w:sz w:val="28"/>
          <w:szCs w:val="28"/>
          <w:highlight w:val="none"/>
        </w:rPr>
      </w:pPr>
    </w:p>
    <w:p w14:paraId="6F5638F9">
      <w:pPr>
        <w:pStyle w:val="6"/>
        <w:spacing w:line="576" w:lineRule="exact"/>
        <w:rPr>
          <w:rFonts w:hint="default" w:ascii="Times New Roman" w:hAnsi="Times New Roman" w:cs="Times New Roman"/>
          <w:highlight w:val="none"/>
        </w:rPr>
      </w:pPr>
    </w:p>
    <w:p w14:paraId="4F7F75D7">
      <w:pPr>
        <w:spacing w:line="576" w:lineRule="exact"/>
        <w:rPr>
          <w:rFonts w:hint="default" w:ascii="Times New Roman" w:hAnsi="Times New Roman" w:cs="Times New Roman"/>
          <w:highlight w:val="none"/>
        </w:rPr>
      </w:pPr>
    </w:p>
    <w:p w14:paraId="045C0E5D">
      <w:pPr>
        <w:pStyle w:val="6"/>
        <w:spacing w:line="576" w:lineRule="exact"/>
        <w:rPr>
          <w:rFonts w:hint="default" w:ascii="Times New Roman" w:hAnsi="Times New Roman" w:cs="Times New Roman"/>
          <w:highlight w:val="none"/>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表9</w:t>
      </w:r>
      <w:r>
        <w:rPr>
          <w:rFonts w:hint="eastAsia" w:ascii="黑体" w:hAnsi="黑体" w:eastAsia="黑体" w:cs="黑体"/>
          <w:sz w:val="32"/>
          <w:szCs w:val="32"/>
          <w:highlight w:val="none"/>
        </w:rPr>
        <w:t xml:space="preserve"> </w:t>
      </w:r>
      <w:r>
        <w:rPr>
          <w:rFonts w:hint="default" w:ascii="Times New Roman" w:hAnsi="Times New Roman" w:eastAsia="方正楷体_GBK" w:cs="Times New Roman"/>
          <w:sz w:val="32"/>
          <w:szCs w:val="32"/>
          <w:highlight w:val="none"/>
        </w:rPr>
        <w:t xml:space="preserve">    </w:t>
      </w:r>
      <w:r>
        <w:rPr>
          <w:rFonts w:hint="default" w:ascii="Times New Roman" w:hAnsi="Times New Roman" w:cs="Times New Roman"/>
          <w:highlight w:val="none"/>
        </w:rPr>
        <w:t xml:space="preserve">   </w:t>
      </w:r>
    </w:p>
    <w:p w14:paraId="02C16175">
      <w:pPr>
        <w:spacing w:line="576"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比选申请单位需要提供的其他资料</w:t>
      </w:r>
    </w:p>
    <w:p w14:paraId="67E460AB">
      <w:pPr>
        <w:pStyle w:val="6"/>
        <w:spacing w:line="576" w:lineRule="exact"/>
        <w:rPr>
          <w:rFonts w:hint="default" w:ascii="Times New Roman" w:hAnsi="Times New Roman" w:cs="Times New Roman"/>
          <w:highlight w:val="none"/>
        </w:rPr>
      </w:pPr>
    </w:p>
    <w:p w14:paraId="5EEF7FE6">
      <w:pPr>
        <w:tabs>
          <w:tab w:val="left" w:pos="3150"/>
        </w:tabs>
        <w:spacing w:line="576" w:lineRule="exact"/>
        <w:ind w:left="0" w:leftChars="0" w:firstLine="638" w:firstLineChars="228"/>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（格式自拟，包含但不限于：企业法人营业执照、企业资质复印件、备案</w:t>
      </w:r>
      <w:r>
        <w:rPr>
          <w:rFonts w:hint="default" w:ascii="Times New Roman" w:hAnsi="Times New Roman" w:eastAsia="仿宋_GB2312" w:cs="Times New Roman"/>
          <w:sz w:val="28"/>
          <w:szCs w:val="28"/>
          <w:highlight w:val="none"/>
          <w:lang w:val="en-US" w:eastAsia="zh-CN"/>
        </w:rPr>
        <w:t>证明截图</w:t>
      </w:r>
      <w:r>
        <w:rPr>
          <w:rFonts w:hint="default" w:ascii="Times New Roman" w:hAnsi="Times New Roman" w:eastAsia="仿宋_GB2312" w:cs="Times New Roman"/>
          <w:sz w:val="28"/>
          <w:szCs w:val="28"/>
          <w:highlight w:val="none"/>
        </w:rPr>
        <w:t>、开户许可证</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基本存款账户信息</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、企业人员（身份证复印件及相应证书）、企业业绩、招标方案、本地化服务保障等资料）。</w:t>
      </w:r>
    </w:p>
    <w:p w14:paraId="57F60944">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highlight w:val="none"/>
          <w:lang w:val="en-US" w:eastAsia="zh-CN"/>
        </w:rPr>
      </w:pPr>
    </w:p>
    <w:p w14:paraId="61BF5786">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sz w:val="32"/>
          <w:szCs w:val="32"/>
          <w:highlight w:val="none"/>
          <w:lang w:val="en-US" w:eastAsia="zh-CN"/>
        </w:rPr>
      </w:pPr>
    </w:p>
    <w:p w14:paraId="2BD47127">
      <w:pPr>
        <w:keepNext w:val="0"/>
        <w:keepLines w:val="0"/>
        <w:pageBreakBefore w:val="0"/>
        <w:widowControl/>
        <w:suppressLineNumbers w:val="0"/>
        <w:kinsoku/>
        <w:wordWrap/>
        <w:overflowPunct/>
        <w:topLinePunct w:val="0"/>
        <w:autoSpaceDE/>
        <w:autoSpaceDN/>
        <w:bidi w:val="0"/>
        <w:adjustRightInd/>
        <w:snapToGrid/>
        <w:spacing w:line="540" w:lineRule="exact"/>
        <w:ind w:firstLine="4160" w:firstLineChars="1300"/>
        <w:jc w:val="left"/>
        <w:textAlignment w:val="auto"/>
        <w:rPr>
          <w:rFonts w:hint="eastAsia" w:ascii="仿宋_GB2312" w:hAnsi="仿宋_GB2312" w:eastAsia="仿宋_GB2312" w:cs="仿宋_GB2312"/>
          <w:sz w:val="32"/>
          <w:szCs w:val="32"/>
          <w:highlight w:val="none"/>
          <w:lang w:val="en-US" w:eastAsia="zh-CN"/>
        </w:rPr>
      </w:pPr>
    </w:p>
    <w:p w14:paraId="79868C54">
      <w:pPr>
        <w:keepNext w:val="0"/>
        <w:keepLines w:val="0"/>
        <w:pageBreakBefore w:val="0"/>
        <w:widowControl/>
        <w:suppressLineNumbers w:val="0"/>
        <w:kinsoku/>
        <w:wordWrap/>
        <w:overflowPunct/>
        <w:topLinePunct w:val="0"/>
        <w:autoSpaceDE/>
        <w:autoSpaceDN/>
        <w:bidi w:val="0"/>
        <w:adjustRightInd/>
        <w:snapToGrid/>
        <w:spacing w:line="540" w:lineRule="exact"/>
        <w:ind w:firstLine="4160" w:firstLineChars="1300"/>
        <w:jc w:val="left"/>
        <w:textAlignment w:val="auto"/>
        <w:rPr>
          <w:rFonts w:hint="eastAsia" w:ascii="仿宋_GB2312" w:hAnsi="仿宋_GB2312" w:eastAsia="仿宋_GB2312" w:cs="仿宋_GB2312"/>
          <w:sz w:val="32"/>
          <w:szCs w:val="32"/>
          <w:highlight w:val="none"/>
          <w:lang w:val="en-US" w:eastAsia="zh-CN"/>
        </w:rPr>
      </w:pPr>
    </w:p>
    <w:p w14:paraId="2365FD3A">
      <w:pPr>
        <w:keepNext w:val="0"/>
        <w:keepLines w:val="0"/>
        <w:pageBreakBefore w:val="0"/>
        <w:widowControl/>
        <w:suppressLineNumbers w:val="0"/>
        <w:kinsoku/>
        <w:wordWrap/>
        <w:overflowPunct/>
        <w:topLinePunct w:val="0"/>
        <w:autoSpaceDE/>
        <w:autoSpaceDN/>
        <w:bidi w:val="0"/>
        <w:adjustRightInd/>
        <w:snapToGrid/>
        <w:spacing w:line="540" w:lineRule="exact"/>
        <w:ind w:firstLine="4160" w:firstLineChars="1300"/>
        <w:jc w:val="left"/>
        <w:textAlignment w:val="auto"/>
        <w:rPr>
          <w:rFonts w:hint="eastAsia" w:ascii="仿宋_GB2312" w:hAnsi="仿宋_GB2312" w:eastAsia="仿宋_GB2312" w:cs="仿宋_GB2312"/>
          <w:sz w:val="32"/>
          <w:szCs w:val="32"/>
          <w:highlight w:val="none"/>
          <w:lang w:val="en-US" w:eastAsia="zh-CN"/>
        </w:rPr>
      </w:pPr>
    </w:p>
    <w:p w14:paraId="28BBC4E3">
      <w:pPr>
        <w:keepNext w:val="0"/>
        <w:keepLines w:val="0"/>
        <w:pageBreakBefore w:val="0"/>
        <w:widowControl/>
        <w:suppressLineNumbers w:val="0"/>
        <w:kinsoku/>
        <w:wordWrap/>
        <w:overflowPunct/>
        <w:topLinePunct w:val="0"/>
        <w:autoSpaceDE/>
        <w:autoSpaceDN/>
        <w:bidi w:val="0"/>
        <w:adjustRightInd/>
        <w:snapToGrid/>
        <w:spacing w:line="540" w:lineRule="exact"/>
        <w:ind w:firstLine="4160" w:firstLineChars="1300"/>
        <w:jc w:val="left"/>
        <w:textAlignment w:val="auto"/>
        <w:rPr>
          <w:rFonts w:hint="default" w:ascii="仿宋_GB2312" w:hAnsi="仿宋_GB2312" w:eastAsia="仿宋_GB2312" w:cs="仿宋_GB2312"/>
          <w:sz w:val="32"/>
          <w:szCs w:val="32"/>
          <w:highlight w:val="none"/>
          <w:lang w:val="en-US" w:eastAsia="zh-CN"/>
        </w:rPr>
      </w:pPr>
    </w:p>
    <w:p w14:paraId="1B16E71B">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sz w:val="32"/>
          <w:szCs w:val="32"/>
          <w:highlight w:val="none"/>
          <w:lang w:val="en-US" w:eastAsia="zh-CN"/>
        </w:rPr>
      </w:pPr>
    </w:p>
    <w:p w14:paraId="42EB6D36">
      <w:pPr>
        <w:pStyle w:val="6"/>
        <w:rPr>
          <w:rFonts w:hint="default" w:ascii="仿宋_GB2312" w:hAnsi="仿宋_GB2312" w:eastAsia="仿宋_GB2312" w:cs="仿宋_GB2312"/>
          <w:sz w:val="32"/>
          <w:szCs w:val="32"/>
          <w:highlight w:val="none"/>
          <w:lang w:val="en-US" w:eastAsia="zh-CN"/>
        </w:rPr>
      </w:pPr>
    </w:p>
    <w:p w14:paraId="1FDCD359">
      <w:pPr>
        <w:rPr>
          <w:rFonts w:hint="default" w:ascii="仿宋_GB2312" w:hAnsi="仿宋_GB2312" w:eastAsia="仿宋_GB2312" w:cs="仿宋_GB2312"/>
          <w:sz w:val="32"/>
          <w:szCs w:val="32"/>
          <w:highlight w:val="none"/>
          <w:lang w:val="en-US" w:eastAsia="zh-CN"/>
        </w:rPr>
      </w:pPr>
    </w:p>
    <w:p w14:paraId="47A3171B">
      <w:pPr>
        <w:pStyle w:val="6"/>
        <w:rPr>
          <w:rFonts w:hint="default" w:ascii="仿宋_GB2312" w:hAnsi="仿宋_GB2312" w:eastAsia="仿宋_GB2312" w:cs="仿宋_GB2312"/>
          <w:sz w:val="32"/>
          <w:szCs w:val="32"/>
          <w:highlight w:val="none"/>
          <w:lang w:val="en-US" w:eastAsia="zh-CN"/>
        </w:rPr>
      </w:pPr>
    </w:p>
    <w:p w14:paraId="56AF12EB">
      <w:pPr>
        <w:rPr>
          <w:rFonts w:hint="default" w:ascii="仿宋_GB2312" w:hAnsi="仿宋_GB2312" w:eastAsia="仿宋_GB2312" w:cs="仿宋_GB2312"/>
          <w:sz w:val="32"/>
          <w:szCs w:val="32"/>
          <w:highlight w:val="none"/>
          <w:lang w:val="en-US" w:eastAsia="zh-CN"/>
        </w:rPr>
      </w:pPr>
    </w:p>
    <w:p w14:paraId="45D9182E">
      <w:pPr>
        <w:pStyle w:val="6"/>
        <w:rPr>
          <w:rFonts w:hint="default" w:ascii="仿宋_GB2312" w:hAnsi="仿宋_GB2312" w:eastAsia="仿宋_GB2312" w:cs="仿宋_GB2312"/>
          <w:sz w:val="32"/>
          <w:szCs w:val="32"/>
          <w:highlight w:val="none"/>
          <w:lang w:val="en-US" w:eastAsia="zh-CN"/>
        </w:rPr>
      </w:pPr>
    </w:p>
    <w:p w14:paraId="529E2FFE">
      <w:pPr>
        <w:rPr>
          <w:rFonts w:hint="default" w:ascii="仿宋_GB2312" w:hAnsi="仿宋_GB2312" w:eastAsia="仿宋_GB2312" w:cs="仿宋_GB2312"/>
          <w:sz w:val="32"/>
          <w:szCs w:val="32"/>
          <w:highlight w:val="none"/>
          <w:lang w:val="en-US" w:eastAsia="zh-CN"/>
        </w:rPr>
      </w:pPr>
    </w:p>
    <w:p w14:paraId="1BDAB342">
      <w:pPr>
        <w:pStyle w:val="6"/>
        <w:rPr>
          <w:rFonts w:hint="default" w:ascii="仿宋_GB2312" w:hAnsi="仿宋_GB2312" w:eastAsia="仿宋_GB2312" w:cs="仿宋_GB2312"/>
          <w:sz w:val="32"/>
          <w:szCs w:val="32"/>
          <w:highlight w:val="none"/>
          <w:lang w:val="en-US" w:eastAsia="zh-CN"/>
        </w:rPr>
      </w:pPr>
    </w:p>
    <w:p w14:paraId="1CA1E2F9">
      <w:pPr>
        <w:rPr>
          <w:rFonts w:hint="default"/>
          <w:highlight w:val="none"/>
          <w:lang w:val="en-US" w:eastAsia="zh-CN"/>
        </w:rPr>
      </w:pPr>
    </w:p>
    <w:p w14:paraId="529C862C">
      <w:pPr>
        <w:rPr>
          <w:rFonts w:hint="default"/>
          <w:highlight w:val="none"/>
          <w:lang w:val="en-US" w:eastAsia="zh-CN"/>
        </w:rPr>
      </w:pPr>
    </w:p>
    <w:sectPr>
      <w:footerReference r:id="rId5" w:type="first"/>
      <w:footerReference r:id="rId3" w:type="default"/>
      <w:footerReference r:id="rId4" w:type="even"/>
      <w:pgSz w:w="11907" w:h="16840"/>
      <w:pgMar w:top="2098" w:right="1474" w:bottom="1985" w:left="1588" w:header="851" w:footer="992" w:gutter="0"/>
      <w:pgNumType w:fmt="decimal"/>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1E9D3E-9CEA-46B3-940C-68924BFFA4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2A5EEC9-5973-4B67-B239-404BE89EB19B}"/>
  </w:font>
  <w:font w:name="方正小标宋_GBK">
    <w:panose1 w:val="02000000000000000000"/>
    <w:charset w:val="86"/>
    <w:family w:val="script"/>
    <w:pitch w:val="default"/>
    <w:sig w:usb0="A00002BF" w:usb1="38CF7CFA" w:usb2="00082016" w:usb3="00000000" w:csb0="00040001" w:csb1="00000000"/>
    <w:embedRegular r:id="rId3" w:fontKey="{F782B5EA-7798-4DB8-A529-0D92F1CC871F}"/>
  </w:font>
  <w:font w:name="方正仿宋_GBK">
    <w:panose1 w:val="02000000000000000000"/>
    <w:charset w:val="86"/>
    <w:family w:val="script"/>
    <w:pitch w:val="default"/>
    <w:sig w:usb0="A00002BF" w:usb1="38CF7CFA" w:usb2="00082016" w:usb3="00000000" w:csb0="00040001" w:csb1="00000000"/>
    <w:embedRegular r:id="rId4" w:fontKey="{AC6BC54A-C403-4DA0-AAD7-7F5700D2D4D7}"/>
  </w:font>
  <w:font w:name="方正小标宋简体">
    <w:panose1 w:val="03000509000000000000"/>
    <w:charset w:val="86"/>
    <w:family w:val="auto"/>
    <w:pitch w:val="default"/>
    <w:sig w:usb0="00000001" w:usb1="080E0000" w:usb2="00000000" w:usb3="00000000" w:csb0="00040000" w:csb1="00000000"/>
    <w:embedRegular r:id="rId5" w:fontKey="{432DC2B3-F38B-4D0B-8232-650254A512D1}"/>
  </w:font>
  <w:font w:name="方正楷体_GBK">
    <w:panose1 w:val="02000000000000000000"/>
    <w:charset w:val="86"/>
    <w:family w:val="script"/>
    <w:pitch w:val="default"/>
    <w:sig w:usb0="800002BF" w:usb1="38CF7CFA" w:usb2="00000016" w:usb3="00000000" w:csb0="00040000" w:csb1="00000000"/>
    <w:embedRegular r:id="rId6" w:fontKey="{1A5F4339-74F0-47B8-93B7-3C6072A9D472}"/>
  </w:font>
  <w:font w:name="仿宋">
    <w:panose1 w:val="02010609060101010101"/>
    <w:charset w:val="86"/>
    <w:family w:val="auto"/>
    <w:pitch w:val="default"/>
    <w:sig w:usb0="800002BF" w:usb1="38CF7CFA" w:usb2="00000016" w:usb3="00000000" w:csb0="00040001" w:csb1="00000000"/>
    <w:embedRegular r:id="rId7" w:fontKey="{0C353E72-CD8D-44F4-ABB9-653F474B84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0BD7C">
    <w:pPr>
      <w:pStyle w:val="9"/>
      <w:pBdr>
        <w:top w:val="none" w:color="auto" w:sz="0" w:space="0"/>
        <w:left w:val="none" w:color="auto" w:sz="0" w:space="0"/>
        <w:bottom w:val="none" w:color="auto" w:sz="0" w:space="0"/>
        <w:right w:val="none" w:color="auto" w:sz="0" w:space="0"/>
      </w:pBdr>
      <w:rPr>
        <w:rFonts w:hint="eastAsia"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9C9F7">
                          <w:pPr>
                            <w:pStyle w:val="9"/>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09C9F7">
                    <w:pPr>
                      <w:pStyle w:val="9"/>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6621C214">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07BED">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14:paraId="0D90A6C1">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B2F2">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14:paraId="381AB39D">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B5691"/>
    <w:multiLevelType w:val="singleLevel"/>
    <w:tmpl w:val="C41B5691"/>
    <w:lvl w:ilvl="0" w:tentative="0">
      <w:start w:val="1"/>
      <w:numFmt w:val="chineseCounting"/>
      <w:suff w:val="nothing"/>
      <w:lvlText w:val="%1．"/>
      <w:lvlJc w:val="left"/>
      <w:rPr>
        <w:rFonts w:hint="eastAsia"/>
      </w:rPr>
    </w:lvl>
  </w:abstractNum>
  <w:abstractNum w:abstractNumId="1">
    <w:nsid w:val="C5B6805D"/>
    <w:multiLevelType w:val="singleLevel"/>
    <w:tmpl w:val="C5B6805D"/>
    <w:lvl w:ilvl="0" w:tentative="0">
      <w:start w:val="5"/>
      <w:numFmt w:val="chineseCounting"/>
      <w:suff w:val="nothing"/>
      <w:lvlText w:val="%1、"/>
      <w:lvlJc w:val="left"/>
      <w:rPr>
        <w:rFonts w:hint="eastAsia"/>
      </w:rPr>
    </w:lvl>
  </w:abstractNum>
  <w:abstractNum w:abstractNumId="2">
    <w:nsid w:val="4A6219D1"/>
    <w:multiLevelType w:val="singleLevel"/>
    <w:tmpl w:val="4A6219D1"/>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033"/>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2NlYjI0OWRlOWVhYzAyNDRkNDBlMzg5ZDMzNTg2MDEifQ=="/>
  </w:docVars>
  <w:rsids>
    <w:rsidRoot w:val="00000000"/>
    <w:rsid w:val="00A92707"/>
    <w:rsid w:val="00EA37AC"/>
    <w:rsid w:val="031D0459"/>
    <w:rsid w:val="04194CE4"/>
    <w:rsid w:val="04DB3607"/>
    <w:rsid w:val="05E23290"/>
    <w:rsid w:val="06FE12D0"/>
    <w:rsid w:val="076B18B1"/>
    <w:rsid w:val="077947FF"/>
    <w:rsid w:val="07FF69B6"/>
    <w:rsid w:val="098E51C4"/>
    <w:rsid w:val="09FE29B2"/>
    <w:rsid w:val="0A203B66"/>
    <w:rsid w:val="0AB310E4"/>
    <w:rsid w:val="0C50326D"/>
    <w:rsid w:val="0CAC6CDF"/>
    <w:rsid w:val="0DB859E5"/>
    <w:rsid w:val="0FA0289C"/>
    <w:rsid w:val="104E5D16"/>
    <w:rsid w:val="11771298"/>
    <w:rsid w:val="12130FC5"/>
    <w:rsid w:val="14AF6156"/>
    <w:rsid w:val="18730A0F"/>
    <w:rsid w:val="1B257C37"/>
    <w:rsid w:val="1B46240B"/>
    <w:rsid w:val="1B6F3710"/>
    <w:rsid w:val="1BB208A8"/>
    <w:rsid w:val="1C0F6CA1"/>
    <w:rsid w:val="1CDA5F46"/>
    <w:rsid w:val="1CF16ED9"/>
    <w:rsid w:val="1E0D5B33"/>
    <w:rsid w:val="1E1F6FD4"/>
    <w:rsid w:val="1EE07BC4"/>
    <w:rsid w:val="1F486752"/>
    <w:rsid w:val="1F815001"/>
    <w:rsid w:val="219B7A9E"/>
    <w:rsid w:val="21A8797C"/>
    <w:rsid w:val="222B13EE"/>
    <w:rsid w:val="22A8604A"/>
    <w:rsid w:val="23810695"/>
    <w:rsid w:val="23E81035"/>
    <w:rsid w:val="243C25FD"/>
    <w:rsid w:val="248D2E59"/>
    <w:rsid w:val="26D32C40"/>
    <w:rsid w:val="27C00335"/>
    <w:rsid w:val="27FA0805"/>
    <w:rsid w:val="284D58A5"/>
    <w:rsid w:val="291B1438"/>
    <w:rsid w:val="2A6646DB"/>
    <w:rsid w:val="2B7A580A"/>
    <w:rsid w:val="2C8A6C7B"/>
    <w:rsid w:val="2CCA61DA"/>
    <w:rsid w:val="2CE1788F"/>
    <w:rsid w:val="2E783C66"/>
    <w:rsid w:val="2FDE6C5E"/>
    <w:rsid w:val="30823732"/>
    <w:rsid w:val="30B26121"/>
    <w:rsid w:val="30C830CF"/>
    <w:rsid w:val="31467AA8"/>
    <w:rsid w:val="324A10CE"/>
    <w:rsid w:val="325B6F49"/>
    <w:rsid w:val="32CF0DC4"/>
    <w:rsid w:val="3325442D"/>
    <w:rsid w:val="33276014"/>
    <w:rsid w:val="33ED56C2"/>
    <w:rsid w:val="34604923"/>
    <w:rsid w:val="34D10B40"/>
    <w:rsid w:val="34DF7C84"/>
    <w:rsid w:val="35050C1D"/>
    <w:rsid w:val="3561186A"/>
    <w:rsid w:val="357F2005"/>
    <w:rsid w:val="37E52CF2"/>
    <w:rsid w:val="39534219"/>
    <w:rsid w:val="3AA47B2F"/>
    <w:rsid w:val="3AF91283"/>
    <w:rsid w:val="3B691AD2"/>
    <w:rsid w:val="3B794A66"/>
    <w:rsid w:val="3C26357D"/>
    <w:rsid w:val="3D99647E"/>
    <w:rsid w:val="3DB33860"/>
    <w:rsid w:val="3DDC1B5E"/>
    <w:rsid w:val="3E0B20DF"/>
    <w:rsid w:val="3F3C6758"/>
    <w:rsid w:val="40D40D34"/>
    <w:rsid w:val="41935607"/>
    <w:rsid w:val="42091409"/>
    <w:rsid w:val="420B3713"/>
    <w:rsid w:val="43D91F84"/>
    <w:rsid w:val="44952040"/>
    <w:rsid w:val="44B10046"/>
    <w:rsid w:val="45013B40"/>
    <w:rsid w:val="46D179D1"/>
    <w:rsid w:val="46D36999"/>
    <w:rsid w:val="476F0470"/>
    <w:rsid w:val="47A83982"/>
    <w:rsid w:val="49AD4E05"/>
    <w:rsid w:val="4ABE526B"/>
    <w:rsid w:val="4CBA1D75"/>
    <w:rsid w:val="4CFD2694"/>
    <w:rsid w:val="4D1D096E"/>
    <w:rsid w:val="4D2F601D"/>
    <w:rsid w:val="4D3D2DBF"/>
    <w:rsid w:val="4D78122D"/>
    <w:rsid w:val="4F98252E"/>
    <w:rsid w:val="508377A5"/>
    <w:rsid w:val="51600E2A"/>
    <w:rsid w:val="51C93752"/>
    <w:rsid w:val="51CA56BD"/>
    <w:rsid w:val="53B84F4D"/>
    <w:rsid w:val="54605928"/>
    <w:rsid w:val="54863E79"/>
    <w:rsid w:val="55713605"/>
    <w:rsid w:val="569006DC"/>
    <w:rsid w:val="569C67A5"/>
    <w:rsid w:val="57706EB8"/>
    <w:rsid w:val="57D54D64"/>
    <w:rsid w:val="57F16C7F"/>
    <w:rsid w:val="5875165E"/>
    <w:rsid w:val="589D121E"/>
    <w:rsid w:val="58F14598"/>
    <w:rsid w:val="5AC47178"/>
    <w:rsid w:val="5CBD00FE"/>
    <w:rsid w:val="5D4B6E32"/>
    <w:rsid w:val="5DBB0547"/>
    <w:rsid w:val="5E717B26"/>
    <w:rsid w:val="5ED214DA"/>
    <w:rsid w:val="5F6437FE"/>
    <w:rsid w:val="5F7C32D2"/>
    <w:rsid w:val="5FB97F54"/>
    <w:rsid w:val="5FD30547"/>
    <w:rsid w:val="60CB422B"/>
    <w:rsid w:val="612B4900"/>
    <w:rsid w:val="613E5B84"/>
    <w:rsid w:val="613F0D4E"/>
    <w:rsid w:val="61954B1F"/>
    <w:rsid w:val="61C822A3"/>
    <w:rsid w:val="62734ADF"/>
    <w:rsid w:val="65E25E59"/>
    <w:rsid w:val="663568D1"/>
    <w:rsid w:val="66D01DA4"/>
    <w:rsid w:val="69D74ED5"/>
    <w:rsid w:val="69E73FC0"/>
    <w:rsid w:val="6C7655A2"/>
    <w:rsid w:val="6E5364C2"/>
    <w:rsid w:val="6ED076BE"/>
    <w:rsid w:val="6ED87803"/>
    <w:rsid w:val="6EDB0D23"/>
    <w:rsid w:val="6F00228E"/>
    <w:rsid w:val="6FA15D7E"/>
    <w:rsid w:val="70112F9E"/>
    <w:rsid w:val="70B86252"/>
    <w:rsid w:val="7141612A"/>
    <w:rsid w:val="736F5627"/>
    <w:rsid w:val="74CC0400"/>
    <w:rsid w:val="750B1FC6"/>
    <w:rsid w:val="77777679"/>
    <w:rsid w:val="7858080D"/>
    <w:rsid w:val="7AFE15D9"/>
    <w:rsid w:val="7B940F9C"/>
    <w:rsid w:val="7C6D24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宋体" w:hAnsi="宋体" w:eastAsia="黑体"/>
      <w:b/>
      <w:bCs/>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6">
    <w:name w:val="Body Text"/>
    <w:basedOn w:val="1"/>
    <w:next w:val="1"/>
    <w:autoRedefine/>
    <w:qFormat/>
    <w:uiPriority w:val="0"/>
    <w:pPr>
      <w:widowControl w:val="0"/>
      <w:jc w:val="both"/>
    </w:pPr>
    <w:rPr>
      <w:rFonts w:ascii="仿宋_GB2312" w:hAnsi="仿宋_GB2312" w:eastAsia="仿宋_GB2312" w:cs="仿宋_GB2312"/>
      <w:kern w:val="2"/>
      <w:sz w:val="32"/>
      <w:szCs w:val="32"/>
      <w:lang w:val="zh-CN" w:eastAsia="zh-CN" w:bidi="zh-CN"/>
    </w:rPr>
  </w:style>
  <w:style w:type="paragraph" w:styleId="7">
    <w:name w:val="toc 5"/>
    <w:basedOn w:val="1"/>
    <w:next w:val="1"/>
    <w:autoRedefine/>
    <w:qFormat/>
    <w:uiPriority w:val="0"/>
    <w:pPr>
      <w:ind w:left="1680"/>
    </w:pPr>
  </w:style>
  <w:style w:type="paragraph" w:styleId="8">
    <w:name w:val="Plain Text"/>
    <w:basedOn w:val="1"/>
    <w:autoRedefine/>
    <w:qFormat/>
    <w:uiPriority w:val="0"/>
    <w:rPr>
      <w:rFonts w:ascii="宋体" w:hAnsi="Courier New"/>
      <w:szCs w:val="21"/>
    </w:rPr>
  </w:style>
  <w:style w:type="paragraph" w:styleId="9">
    <w:name w:val="footer"/>
    <w:basedOn w:val="1"/>
    <w:autoRedefine/>
    <w:qFormat/>
    <w:uiPriority w:val="0"/>
    <w:pPr>
      <w:tabs>
        <w:tab w:val="center" w:pos="4153"/>
        <w:tab w:val="right" w:pos="8307"/>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7"/>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4">
    <w:name w:val="Strong"/>
    <w:basedOn w:val="13"/>
    <w:autoRedefine/>
    <w:qFormat/>
    <w:uiPriority w:val="0"/>
    <w:rPr>
      <w:b/>
    </w:rPr>
  </w:style>
  <w:style w:type="character" w:styleId="15">
    <w:name w:val="page number"/>
    <w:basedOn w:val="13"/>
    <w:autoRedefine/>
    <w:qFormat/>
    <w:uiPriority w:val="0"/>
  </w:style>
  <w:style w:type="paragraph" w:customStyle="1" w:styleId="16">
    <w:name w:val="p0"/>
    <w:basedOn w:val="1"/>
    <w:autoRedefine/>
    <w:qFormat/>
    <w:uiPriority w:val="0"/>
    <w:pPr>
      <w:widowControl/>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pgNumType="\* ArabicDash2"/>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61081-0F70-4B55-BB95-A4AF662F7949}">
  <ds:schemaRefs/>
</ds:datastoreItem>
</file>

<file path=docProps/app.xml><?xml version="1.0" encoding="utf-8"?>
<Properties xmlns="http://schemas.openxmlformats.org/officeDocument/2006/extended-properties" xmlns:vt="http://schemas.openxmlformats.org/officeDocument/2006/docPropsVTypes">
  <Template>Normal.eit</Template>
  <Pages>22</Pages>
  <Words>628</Words>
  <Characters>718</Characters>
  <Lines>0</Lines>
  <Paragraphs>27</Paragraphs>
  <TotalTime>75</TotalTime>
  <ScaleCrop>false</ScaleCrop>
  <LinksUpToDate>false</LinksUpToDate>
  <CharactersWithSpaces>732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2023-01-06T02:54:00Z</dcterms:created>
  <dc:creator>Administrator</dc:creator>
  <cp:lastModifiedBy>MR.R</cp:lastModifiedBy>
  <cp:lastPrinted>2025-06-04T02:04:00Z</cp:lastPrinted>
  <dcterms:modified xsi:type="dcterms:W3CDTF">2025-06-05T01:42:17Z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7D3DD214AEFF4DE2AF430A9684F19089_13</vt:lpwstr>
  </property>
  <property fmtid="{D5CDD505-2E9C-101B-9397-08002B2CF9AE}" pid="4" name="KSOTemplateDocerSaveRecord">
    <vt:lpwstr>eyJoZGlkIjoiYjU2MzJhZDllMzY3MzFiYjIzZTcxZjlhYjM0M2NmMzMiLCJ1c2VySWQiOiIyMzIzOTEyMzcifQ==</vt:lpwstr>
  </property>
</Properties>
</file>